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pi0s2tjjj20c"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October 31, 2021 reflect collections reported for September 2021. For that period, SPLOST collections were $995,563.41 which is a $200,265.56 (25.18%) increase over the same period last year. LOST collections were $631,125.17 which is a $127,056.82 (25.21%) increase over the same period last year.</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TAX BILLS: </w:t>
      </w:r>
      <w:r w:rsidDel="00000000" w:rsidR="00000000" w:rsidRPr="00000000">
        <w:rPr>
          <w:color w:val="333333"/>
          <w:sz w:val="24"/>
          <w:szCs w:val="24"/>
          <w:rtl w:val="0"/>
        </w:rPr>
        <w:t xml:space="preserve"> Have been mailed and should have been received by our property owners.</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FISCAL YEAR END FINANCIAL REPORT:</w:t>
      </w:r>
      <w:r w:rsidDel="00000000" w:rsidR="00000000" w:rsidRPr="00000000">
        <w:rPr>
          <w:color w:val="333333"/>
          <w:sz w:val="24"/>
          <w:szCs w:val="24"/>
          <w:rtl w:val="0"/>
        </w:rPr>
        <w:t xml:space="preserve">  Gordon County ended F/Y 2020-2021 with revenue of $38,784,517.05 and expenditures of $34,688,987.73 resulting in revenue over expenditures of $4,095,529.32. The increase in revenue is due to Covid salary reimbursement and increased LOST collections. In the previous year, revenues were $34,817,073.59 and expenditures were $33,149,249.79.</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q1is1d7pmd9f"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Phase One continues to proceed. Phase Two drawings are under final review.</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JUVENILE COURT:</w:t>
      </w:r>
      <w:r w:rsidDel="00000000" w:rsidR="00000000" w:rsidRPr="00000000">
        <w:rPr>
          <w:color w:val="333333"/>
          <w:sz w:val="24"/>
          <w:szCs w:val="24"/>
          <w:rtl w:val="0"/>
        </w:rPr>
        <w:t xml:space="preserve">  The renovations are complete subject to punch list items. The Juvenile Court moved from the third floor of the Main Courthouse to Newtown Rd. last week.</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TASK FORCE:</w:t>
      </w:r>
      <w:r w:rsidDel="00000000" w:rsidR="00000000" w:rsidRPr="00000000">
        <w:rPr>
          <w:color w:val="333333"/>
          <w:sz w:val="24"/>
          <w:szCs w:val="24"/>
          <w:rtl w:val="0"/>
        </w:rPr>
        <w:t xml:space="preserve">  The task force met this morning. Gordon County case numbers continue to trend downward as follows:</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Monday, October 4, 2021 = 8,485 cases and 160 deaths (+251 cases and+13 deaths/14 days)</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Monday, October 18, 2021 = 8,627 cases and 168 deaths (+ 142 cases and+8 deaths/14 days)</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Monday, November 1, 2021 = 8,701 cases and 172 deaths (+74 cases and +4 deaths/14 days)</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ORDINANCE AMENDMENT REGARDING COMMERCIAL CHICKEN OPERATIONS: </w:t>
      </w:r>
      <w:r w:rsidDel="00000000" w:rsidR="00000000" w:rsidRPr="00000000">
        <w:rPr>
          <w:color w:val="333333"/>
          <w:sz w:val="24"/>
          <w:szCs w:val="24"/>
          <w:rtl w:val="0"/>
        </w:rPr>
        <w:t xml:space="preserve"> We have a first reading of proposed revisions tonight and we will have a second reading at the next meeting.</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RADIOS:</w:t>
      </w:r>
      <w:r w:rsidDel="00000000" w:rsidR="00000000" w:rsidRPr="00000000">
        <w:rPr>
          <w:color w:val="333333"/>
          <w:sz w:val="24"/>
          <w:szCs w:val="24"/>
          <w:rtl w:val="0"/>
        </w:rPr>
        <w:t xml:space="preserve">  All radios are installed and online except the Sheriff’s Office. Installation at the SO will begin on November 15th. Two new tower sites are coming online at Nicklesville and Hillcrest as part of the service from Dalton Communications.</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DEPARTMENT OF NATURAL RESOURCES REQUEST:</w:t>
      </w:r>
      <w:r w:rsidDel="00000000" w:rsidR="00000000" w:rsidRPr="00000000">
        <w:rPr>
          <w:color w:val="333333"/>
          <w:sz w:val="24"/>
          <w:szCs w:val="24"/>
          <w:rtl w:val="0"/>
        </w:rPr>
        <w:t xml:space="preserve">  The DNR will be placing cage traps on some of the County Rights of Way to catch raccoons and skunks as part of their efforts to study and prevent rabies.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MISC. ACTIVITIES:</w:t>
      </w:r>
      <w:r w:rsidDel="00000000" w:rsidR="00000000" w:rsidRPr="00000000">
        <w:rPr>
          <w:color w:val="333333"/>
          <w:sz w:val="24"/>
          <w:szCs w:val="24"/>
          <w:rtl w:val="0"/>
        </w:rPr>
        <w:t xml:space="preserve">  The County filed a revised Broadband Grant application; Keith King and I hosted Bartow County Administrator, Peter Olsen, for lunch; Bud Owens and I attended the Development Authority meeting; and, Mat Barton, Becky Hood, Bruce Potts and I attended the 7th Judicial District Legislative Appreciation Dinner.</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