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w2yjndct5qr"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June 30, 2021 reflect collections reported for May 2021. For that period, SPLOST collections were $968,309.85 which is a $148,390.68 (18.10%) increase over the same period last year. LOST collections were $613,312.39 which is a $93,916.68 (18.08%) increase over the same period last year.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County personnel continue to attend training and read literature on the rules for administration of the funds and permissible expenditures.</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Gordon County began the new fiscal year on July, 2021. The next monetary events will be determination of the tax digest and calculation of the millage rate in August/September.</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wmpq4u7jte90"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GOVERNOR’S EXECUTIVE ORDER:</w:t>
      </w:r>
      <w:r w:rsidDel="00000000" w:rsidR="00000000" w:rsidRPr="00000000">
        <w:rPr>
          <w:color w:val="333333"/>
          <w:sz w:val="24"/>
          <w:szCs w:val="24"/>
          <w:rtl w:val="0"/>
        </w:rPr>
        <w:t xml:space="preserve">  (The following explanation was prepared by ACCG) “On June 22, 2021, the Governor issued an EO (06.22.21.01) that extended the prior Public Health State of Emergency until July 1, 2021 at 12:00 A.M. That prior state of emergency will be allowed to expire on schedule. On June 22, 2021, another EO (06.22.21.02), the new “Empowering a Healthy Georgia,” was issued. The EO remained in effect through July 1, 2021 at 12:00 A.M. The chain of EO’s on Empowering a Healthy Georgia will be allowed to expire on schedule.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STATE OF EMERGENCY FOR CONTINUED COVID-19 ECONOMIC RECOVERY:</w:t>
      </w:r>
      <w:r w:rsidDel="00000000" w:rsidR="00000000" w:rsidRPr="00000000">
        <w:rPr>
          <w:color w:val="333333"/>
          <w:sz w:val="24"/>
          <w:szCs w:val="24"/>
          <w:rtl w:val="0"/>
        </w:rPr>
        <w:t xml:space="preserve">  On June 30, 2021, the Governor issued an EO (06.30.21.01) that declared a new state of emergency “due to the effects of the natural disaster caused by COVID-19” and the “ongoing emergency due to the impacts of COVID-19 on the economy, supply chain, and healthcare infrastructure.” The new Economic Recovery State of Emergency became effective upon the signature of the Governor (06.30.21 at 1:22 P.M.) and remains in effect until July 30, 2021 at 11:59 P.M.</w:t>
        <w:br w:type="textWrapping"/>
        <w:t xml:space="preserve">On June 22, 2021, another EO (06.22.21.02), was issued setting forth actions deemed necessary to implement measures to address the new State of Emergency for Continued COVID-19 Economic Recovery declared by EO 06.30.21.01. The EO became effective upon signature of the Governor (06.30.21 at 1:23 P.M.) and remains in effect through the period of the SoE declared by EO 06.29.21.01 (sic). {The EO should have referred to EO 06.30.21.01}.</w:t>
        <w:br w:type="textWrapping"/>
        <w:t xml:space="preserve">So the net result is we have a whole new kind of state of emergency. The majority of the second EO really does not specifically address counties.”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Construction continues to proceed at a good pace. Drywall installation is underway. The project remains on schedule and on budget.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ROAD CLOSURE:</w:t>
      </w:r>
      <w:r w:rsidDel="00000000" w:rsidR="00000000" w:rsidRPr="00000000">
        <w:rPr>
          <w:color w:val="333333"/>
          <w:sz w:val="24"/>
          <w:szCs w:val="24"/>
          <w:rtl w:val="0"/>
        </w:rPr>
        <w:t xml:space="preserve">  Newtown Loop Road between addresses 233 and 229 is closed due to a failed culvert. We think this is related to the March floods and we have applied to FEMA for reimbursement for repair costs.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ADP PAYROLL SERVICE: </w:t>
      </w:r>
      <w:r w:rsidDel="00000000" w:rsidR="00000000" w:rsidRPr="00000000">
        <w:rPr>
          <w:color w:val="333333"/>
          <w:sz w:val="24"/>
          <w:szCs w:val="24"/>
          <w:rtl w:val="0"/>
        </w:rPr>
        <w:t xml:space="preserve"> We went live with ADP on June 11, 2021.</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 </w:t>
      </w:r>
      <w:r w:rsidDel="00000000" w:rsidR="00000000" w:rsidRPr="00000000">
        <w:rPr>
          <w:color w:val="333333"/>
          <w:sz w:val="24"/>
          <w:szCs w:val="24"/>
          <w:rtl w:val="0"/>
        </w:rPr>
        <w:t xml:space="preserve"> Reports continue to indicate a very high interest in Gordon County for industrial development and warehousing.</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UNION GROVE TRAFFIC LIGHT:</w:t>
      </w:r>
      <w:r w:rsidDel="00000000" w:rsidR="00000000" w:rsidRPr="00000000">
        <w:rPr>
          <w:color w:val="333333"/>
          <w:sz w:val="24"/>
          <w:szCs w:val="24"/>
          <w:rtl w:val="0"/>
        </w:rPr>
        <w:t xml:space="preserve">  The traffic light became operational today.</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KEITH KING reports on the following activities while I was out of town:</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 HVAC went offline. Contacted ProConstruction who contacted Weaver Heating and Air and system was back online by the end of the day</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Adjust Building:</w:t>
      </w:r>
      <w:r w:rsidDel="00000000" w:rsidR="00000000" w:rsidRPr="00000000">
        <w:rPr>
          <w:color w:val="333333"/>
          <w:sz w:val="24"/>
          <w:szCs w:val="24"/>
          <w:rtl w:val="0"/>
        </w:rPr>
        <w:t xml:space="preserve">  Met with Matt Hibberts and Judge Moss concerning the Adjust Building build out.</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ADP:</w:t>
      </w:r>
      <w:r w:rsidDel="00000000" w:rsidR="00000000" w:rsidRPr="00000000">
        <w:rPr>
          <w:color w:val="333333"/>
          <w:sz w:val="24"/>
          <w:szCs w:val="24"/>
          <w:rtl w:val="0"/>
        </w:rPr>
        <w:t xml:space="preserve">  Continued to assist HR with ADP, specifically in the areas of time keeping and tax withholdings. Don Holley and I visited the Public Works Department to help employees with their tax withholdings.</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Departmental:</w:t>
      </w:r>
    </w:p>
    <w:p w:rsidR="00000000" w:rsidDel="00000000" w:rsidP="00000000" w:rsidRDefault="00000000" w:rsidRPr="00000000" w14:paraId="00000012">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IT:</w:t>
      </w:r>
      <w:r w:rsidDel="00000000" w:rsidR="00000000" w:rsidRPr="00000000">
        <w:rPr>
          <w:color w:val="333333"/>
          <w:sz w:val="24"/>
          <w:szCs w:val="24"/>
          <w:rtl w:val="0"/>
        </w:rPr>
        <w:t xml:space="preserve"> Met with IT and Veristore to discuss the upcoming server and storage lease and the County’s Cyber Security Plan and continuing to move toward a Disaster Recovery Plan.</w:t>
      </w:r>
    </w:p>
    <w:p w:rsidR="00000000" w:rsidDel="00000000" w:rsidP="00000000" w:rsidRDefault="00000000" w:rsidRPr="00000000" w14:paraId="00000013">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Risk Management:</w:t>
      </w:r>
      <w:r w:rsidDel="00000000" w:rsidR="00000000" w:rsidRPr="00000000">
        <w:rPr>
          <w:color w:val="333333"/>
          <w:sz w:val="24"/>
          <w:szCs w:val="24"/>
          <w:rtl w:val="0"/>
        </w:rPr>
        <w:t xml:space="preserve"> Attended the Safety Committee Meeting</w:t>
      </w:r>
    </w:p>
    <w:p w:rsidR="00000000" w:rsidDel="00000000" w:rsidP="00000000" w:rsidRDefault="00000000" w:rsidRPr="00000000" w14:paraId="00000014">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Public Works:</w:t>
      </w:r>
      <w:r w:rsidDel="00000000" w:rsidR="00000000" w:rsidRPr="00000000">
        <w:rPr>
          <w:color w:val="333333"/>
          <w:sz w:val="24"/>
          <w:szCs w:val="24"/>
          <w:rtl w:val="0"/>
        </w:rPr>
        <w:t xml:space="preserve"> Steve Parris came by to get a copy of some information concerning the Case Roller.</w:t>
      </w:r>
    </w:p>
    <w:p w:rsidR="00000000" w:rsidDel="00000000" w:rsidP="00000000" w:rsidRDefault="00000000" w:rsidRPr="00000000" w14:paraId="00000015">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Superior Court:</w:t>
      </w:r>
      <w:r w:rsidDel="00000000" w:rsidR="00000000" w:rsidRPr="00000000">
        <w:rPr>
          <w:color w:val="333333"/>
          <w:sz w:val="24"/>
          <w:szCs w:val="24"/>
          <w:rtl w:val="0"/>
        </w:rPr>
        <w:t xml:space="preserve">  Judge Scott Smith has requested that the plexi glass be removed from the main courtroom and the Juvenile courtroom. Jeff’s staff is to have this done on 7/2.  We removed all Judicial Orders from the website and posted a new letter concerning resuming trial as normal.</w:t>
      </w:r>
    </w:p>
    <w:p w:rsidR="00000000" w:rsidDel="00000000" w:rsidP="00000000" w:rsidRDefault="00000000" w:rsidRPr="00000000" w14:paraId="00000016">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Courthouse Project</w:t>
      </w:r>
    </w:p>
    <w:p w:rsidR="00000000" w:rsidDel="00000000" w:rsidP="00000000" w:rsidRDefault="00000000" w:rsidRPr="00000000" w14:paraId="00000017">
      <w:pPr>
        <w:numPr>
          <w:ilvl w:val="3"/>
          <w:numId w:val="1"/>
        </w:numPr>
        <w:pBdr>
          <w:top w:color="auto" w:space="0" w:sz="0" w:val="none"/>
          <w:bottom w:color="auto" w:space="0" w:sz="0" w:val="none"/>
          <w:right w:color="auto" w:space="0" w:sz="0" w:val="none"/>
          <w:between w:color="auto" w:space="0" w:sz="0" w:val="none"/>
        </w:pBdr>
        <w:spacing w:line="390" w:lineRule="auto"/>
        <w:ind w:left="2880" w:hanging="360"/>
      </w:pPr>
      <w:r w:rsidDel="00000000" w:rsidR="00000000" w:rsidRPr="00000000">
        <w:rPr>
          <w:color w:val="333333"/>
          <w:sz w:val="24"/>
          <w:szCs w:val="24"/>
          <w:rtl w:val="0"/>
        </w:rPr>
        <w:t xml:space="preserve">Old Courthouse Plumbing Stopped Up – Buildings and Grounds worked with local plumbing vendors. Had to bust open a wall in the women’s restroom to get to the main drain to be able to auger and blast out the issue. Met with Jeff and Don Holley to discuss backup plans if the pipe was not able to be cleared.</w:t>
      </w:r>
    </w:p>
    <w:p w:rsidR="00000000" w:rsidDel="00000000" w:rsidP="00000000" w:rsidRDefault="00000000" w:rsidRPr="00000000" w14:paraId="00000018">
      <w:pPr>
        <w:numPr>
          <w:ilvl w:val="3"/>
          <w:numId w:val="1"/>
        </w:numPr>
        <w:pBdr>
          <w:top w:color="auto" w:space="0" w:sz="0" w:val="none"/>
          <w:bottom w:color="auto" w:space="0" w:sz="0" w:val="none"/>
          <w:right w:color="auto" w:space="0" w:sz="0" w:val="none"/>
          <w:between w:color="auto" w:space="0" w:sz="0" w:val="none"/>
        </w:pBdr>
        <w:spacing w:line="390" w:lineRule="auto"/>
        <w:ind w:left="2880" w:hanging="360"/>
      </w:pPr>
      <w:r w:rsidDel="00000000" w:rsidR="00000000" w:rsidRPr="00000000">
        <w:rPr>
          <w:color w:val="333333"/>
          <w:sz w:val="24"/>
          <w:szCs w:val="24"/>
          <w:rtl w:val="0"/>
        </w:rPr>
        <w:t xml:space="preserve">The new Judicial Building is going great. Ceiling grids are in on the 1st floor and the elevator companies are hard at work to install all 6 elevators. Drywall is almost finished on the 2nd floor.</w:t>
      </w:r>
    </w:p>
    <w:p w:rsidR="00000000" w:rsidDel="00000000" w:rsidP="00000000" w:rsidRDefault="00000000" w:rsidRPr="00000000" w14:paraId="00000019">
      <w:pPr>
        <w:numPr>
          <w:ilvl w:val="3"/>
          <w:numId w:val="1"/>
        </w:numPr>
        <w:pBdr>
          <w:top w:color="auto" w:space="0" w:sz="0" w:val="none"/>
          <w:bottom w:color="auto" w:space="0" w:sz="0" w:val="none"/>
          <w:right w:color="auto" w:space="0" w:sz="0" w:val="none"/>
          <w:between w:color="auto" w:space="0" w:sz="0" w:val="none"/>
        </w:pBdr>
        <w:spacing w:line="390" w:lineRule="auto"/>
        <w:ind w:left="2880" w:hanging="360"/>
      </w:pPr>
      <w:r w:rsidDel="00000000" w:rsidR="00000000" w:rsidRPr="00000000">
        <w:rPr>
          <w:color w:val="333333"/>
          <w:sz w:val="24"/>
          <w:szCs w:val="24"/>
          <w:rtl w:val="0"/>
        </w:rPr>
        <w:t xml:space="preserve">We have a scheduled walk through with Judges on 7/15.</w:t>
      </w:r>
    </w:p>
    <w:p w:rsidR="00000000" w:rsidDel="00000000" w:rsidP="00000000" w:rsidRDefault="00000000" w:rsidRPr="00000000" w14:paraId="0000001A">
      <w:pPr>
        <w:numPr>
          <w:ilvl w:val="3"/>
          <w:numId w:val="1"/>
        </w:numPr>
        <w:pBdr>
          <w:top w:color="auto" w:space="0" w:sz="0" w:val="none"/>
          <w:bottom w:color="auto" w:space="0" w:sz="0" w:val="none"/>
          <w:right w:color="auto" w:space="0" w:sz="0" w:val="none"/>
          <w:between w:color="auto" w:space="0" w:sz="0" w:val="none"/>
        </w:pBdr>
        <w:spacing w:line="390" w:lineRule="auto"/>
        <w:ind w:left="2880" w:hanging="360"/>
      </w:pPr>
      <w:r w:rsidDel="00000000" w:rsidR="00000000" w:rsidRPr="00000000">
        <w:rPr>
          <w:color w:val="333333"/>
          <w:sz w:val="24"/>
          <w:szCs w:val="24"/>
          <w:rtl w:val="0"/>
        </w:rPr>
        <w:t xml:space="preserve">Received the revised concept drawing for the first floor of the courthouse. I reviewed the drawing with Shea Hicks and Jeff Champion.</w:t>
      </w:r>
    </w:p>
    <w:p w:rsidR="00000000" w:rsidDel="00000000" w:rsidP="00000000" w:rsidRDefault="00000000" w:rsidRPr="00000000" w14:paraId="0000001B">
      <w:pPr>
        <w:numPr>
          <w:ilvl w:val="3"/>
          <w:numId w:val="1"/>
        </w:numPr>
        <w:pBdr>
          <w:top w:color="auto" w:space="0" w:sz="0" w:val="none"/>
          <w:bottom w:color="auto" w:space="0" w:sz="0" w:val="none"/>
          <w:right w:color="auto" w:space="0" w:sz="0" w:val="none"/>
          <w:between w:color="auto" w:space="0" w:sz="0" w:val="none"/>
        </w:pBdr>
        <w:spacing w:line="390" w:lineRule="auto"/>
        <w:ind w:left="2880" w:hanging="360"/>
      </w:pPr>
      <w:r w:rsidDel="00000000" w:rsidR="00000000" w:rsidRPr="00000000">
        <w:rPr>
          <w:color w:val="333333"/>
          <w:sz w:val="24"/>
          <w:szCs w:val="24"/>
          <w:rtl w:val="0"/>
        </w:rPr>
        <w:t xml:space="preserve">Began the spreadsheet for FFE for the new Judicial Building. I will work with Regan to ensure we have the best product at the best value.</w:t>
      </w:r>
    </w:p>
    <w:p w:rsidR="00000000" w:rsidDel="00000000" w:rsidP="00000000" w:rsidRDefault="00000000" w:rsidRPr="00000000" w14:paraId="0000001C">
      <w:pPr>
        <w:numPr>
          <w:ilvl w:val="2"/>
          <w:numId w:val="1"/>
        </w:numPr>
        <w:pBdr>
          <w:top w:color="auto" w:space="0" w:sz="0" w:val="none"/>
          <w:bottom w:color="auto" w:space="0" w:sz="0" w:val="none"/>
          <w:right w:color="auto" w:space="0" w:sz="0" w:val="none"/>
          <w:between w:color="auto" w:space="0" w:sz="0" w:val="none"/>
        </w:pBdr>
        <w:spacing w:line="390" w:lineRule="auto"/>
        <w:ind w:left="216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Checked in with NWGRC concerning the outstanding grant for Brookshire Park. The Georgia Historic Preservation Division has accepted the findings from the archaeologist study. We are still awaiting DNR final phase 2 approval.</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rFonts w:ascii="Arial" w:cs="Arial" w:eastAsia="Arial" w:hAnsi="Arial"/>
        <w:color w:val="333333"/>
        <w:sz w:val="24"/>
        <w:szCs w:val="24"/>
        <w:u w:val="none"/>
      </w:rPr>
    </w:lvl>
    <w:lvl w:ilvl="3">
      <w:start w:val="1"/>
      <w:numFmt w:val="bullet"/>
      <w:lvlText w:val="●"/>
      <w:lvlJc w:val="left"/>
      <w:pPr>
        <w:ind w:left="2880" w:hanging="360"/>
      </w:pPr>
      <w:rPr>
        <w:rFonts w:ascii="Arial" w:cs="Arial" w:eastAsia="Arial" w:hAnsi="Arial"/>
        <w:color w:val="333333"/>
        <w:sz w:val="24"/>
        <w:szCs w:val="24"/>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