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hmesavse7ll8" w:id="0"/>
      <w:bookmarkEnd w:id="0"/>
      <w:r w:rsidDel="00000000" w:rsidR="00000000" w:rsidRPr="00000000">
        <w:rPr>
          <w:b w:val="1"/>
          <w:color w:val="333333"/>
          <w:sz w:val="60"/>
          <w:szCs w:val="60"/>
          <w:rtl w:val="0"/>
        </w:rPr>
        <w:t xml:space="preserve">Admin Report for January 5, 2021</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ckniikp0g357"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and LOST revenue shown in the report dated December 31, 2020 reflect collections reported for November 2020. For that period, SPLOST collections were $845,562.43 which is a $57,081.52 (7.24%) increase over the same period last year. LOST collections were $535,232.45 which is a $34,256.56 (6.84%) increase over the same period last year.</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REVENUE AND EXPENDITURE BUDGET REPORTS 1ST QUARTER:</w:t>
      </w:r>
      <w:r w:rsidDel="00000000" w:rsidR="00000000" w:rsidRPr="00000000">
        <w:rPr>
          <w:color w:val="333333"/>
          <w:sz w:val="24"/>
          <w:szCs w:val="24"/>
          <w:rtl w:val="0"/>
        </w:rPr>
        <w:t xml:space="preserve">  This report is attached for your consideration. It is only for the first three months of the fiscal year. The current year revenue is up substantially compared to last year due to receipt of Covid Relief money that reimbursed front line responder pay. Current year expenditures were lower than the same period last year principally due to lower paving costs and no contribution to an ambulance this year.</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v8n0y79ag886"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w:t>
      </w:r>
      <w:r w:rsidDel="00000000" w:rsidR="00000000" w:rsidRPr="00000000">
        <w:rPr>
          <w:color w:val="333333"/>
          <w:sz w:val="24"/>
          <w:szCs w:val="24"/>
          <w:rtl w:val="0"/>
        </w:rPr>
        <w:t xml:space="preserve"> The Covid-19 task force met on December 29th.</w:t>
      </w:r>
    </w:p>
    <w:p w:rsidR="00000000" w:rsidDel="00000000" w:rsidP="00000000" w:rsidRDefault="00000000" w:rsidRPr="00000000" w14:paraId="00000007">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County-wide Public safety has 439 total personnel with 18 out of service due to COVID.</w:t>
      </w:r>
    </w:p>
    <w:p w:rsidR="00000000" w:rsidDel="00000000" w:rsidP="00000000" w:rsidRDefault="00000000" w:rsidRPr="00000000" w14:paraId="00000008">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Hospital update (numbers as of December 29th) showed twenty three COVID+ patients and no additional patients under investigation. Seven of the twenty three were in critical care and 4 were on ventilators.</w:t>
      </w:r>
    </w:p>
    <w:p w:rsidR="00000000" w:rsidDel="00000000" w:rsidP="00000000" w:rsidRDefault="00000000" w:rsidRPr="00000000" w14:paraId="00000009">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Historical and current Gordon County numbers show Gordon County had an increase of 474 cases and 2 deaths in the two weeks preceding December 29th</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Department of Public Health is currently vaccinating frontline emergency responders.</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Representatives from Momon Construction, Carter Watkins and Gordon County had a project meeting on December 17, 2020. The concrete slab pour is underway. The Board of Elections is the only remaining office in the building and they must vacate at the end of January. The Construction Manager expects steel delivery this month and erection of steel for the new second and third floors in February and March.</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EMERGENCY RADIO COVERAGE:</w:t>
      </w:r>
      <w:r w:rsidDel="00000000" w:rsidR="00000000" w:rsidRPr="00000000">
        <w:rPr>
          <w:color w:val="333333"/>
          <w:sz w:val="24"/>
          <w:szCs w:val="24"/>
          <w:rtl w:val="0"/>
        </w:rPr>
        <w:t xml:space="preserve">  County Representatives continue to actively explore solutions to areas of poor reception including a meeting this morning.</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BROADBAND:</w:t>
      </w:r>
      <w:r w:rsidDel="00000000" w:rsidR="00000000" w:rsidRPr="00000000">
        <w:rPr>
          <w:color w:val="333333"/>
          <w:sz w:val="24"/>
          <w:szCs w:val="24"/>
          <w:rtl w:val="0"/>
        </w:rPr>
        <w:t xml:space="preserve">  The County is continues to meet with a broadband provider to attempt to bring service to un-served areas of the county.</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SUPERIOR COURT:</w:t>
      </w:r>
      <w:r w:rsidDel="00000000" w:rsidR="00000000" w:rsidRPr="00000000">
        <w:rPr>
          <w:color w:val="333333"/>
          <w:sz w:val="24"/>
          <w:szCs w:val="24"/>
          <w:rtl w:val="0"/>
        </w:rPr>
        <w:t xml:space="preserve">  Several County Departments have been working with the Superior Court to resume Jury Trials that have been suspended since last March due to Covid. Chief Judge Scott Smith has convened a task force to create policies, as required by the Georgia Supreme Court, to provide as safe and sanitary process as possible to empanel Jurors and try cases. The Georgia Supreme Court has suspended jury trials again until no sooner than February.</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ELECTIONS:</w:t>
      </w:r>
      <w:r w:rsidDel="00000000" w:rsidR="00000000" w:rsidRPr="00000000">
        <w:rPr>
          <w:color w:val="333333"/>
          <w:sz w:val="24"/>
          <w:szCs w:val="24"/>
          <w:rtl w:val="0"/>
        </w:rPr>
        <w:t xml:space="preserve">  Elections must move from the Courthouse Annex this month. Early voting for an ESPLOST will start in Mid February.</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