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3"/>
        <w:keepNext w:val="0"/>
        <w:keepLines w:val="0"/>
        <w:pBdr>
          <w:top w:color="auto" w:space="0" w:sz="0" w:val="none"/>
          <w:left w:color="auto" w:space="0" w:sz="0" w:val="none"/>
          <w:bottom w:color="auto" w:space="3" w:sz="0" w:val="none"/>
          <w:right w:color="auto" w:space="0" w:sz="0" w:val="none"/>
        </w:pBdr>
        <w:shd w:fill="ffffff" w:val="clear"/>
        <w:spacing w:after="280" w:before="280" w:line="240" w:lineRule="auto"/>
        <w:rPr>
          <w:b w:val="1"/>
          <w:color w:val="1c1c1c"/>
          <w:sz w:val="33"/>
          <w:szCs w:val="33"/>
        </w:rPr>
      </w:pPr>
      <w:bookmarkStart w:colFirst="0" w:colLast="0" w:name="_ao81nayv851v" w:id="0"/>
      <w:bookmarkEnd w:id="0"/>
      <w:r w:rsidDel="00000000" w:rsidR="00000000" w:rsidRPr="00000000">
        <w:rPr>
          <w:b w:val="1"/>
          <w:color w:val="1c1c1c"/>
          <w:sz w:val="33"/>
          <w:szCs w:val="33"/>
          <w:rtl w:val="0"/>
        </w:rPr>
        <w:t xml:space="preserve">FINANCIAL REPORT</w:t>
      </w:r>
    </w:p>
    <w:p w:rsidR="00000000" w:rsidDel="00000000" w:rsidP="00000000" w:rsidRDefault="00000000" w:rsidRPr="00000000" w14:paraId="00000002">
      <w:pPr>
        <w:numPr>
          <w:ilvl w:val="0"/>
          <w:numId w:val="2"/>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SPLOST AND LOST:</w:t>
      </w:r>
      <w:r w:rsidDel="00000000" w:rsidR="00000000" w:rsidRPr="00000000">
        <w:rPr>
          <w:color w:val="333333"/>
          <w:sz w:val="24"/>
          <w:szCs w:val="24"/>
          <w:rtl w:val="0"/>
        </w:rPr>
        <w:t xml:space="preserve">  SPLOST and LOST revenue shown in the report dated November 30, 2021 reflect collections reported for October 2021. For that period, SPLOST collections were $1,136,994.45 which is a $268,550.37 (30.92%) increase over the same period last year. LOST collections were $720,443.13 which is a $169,870.63 (30.85%) increase over the same period last year.</w:t>
      </w:r>
    </w:p>
    <w:p w:rsidR="00000000" w:rsidDel="00000000" w:rsidP="00000000" w:rsidRDefault="00000000" w:rsidRPr="00000000" w14:paraId="00000003">
      <w:pPr>
        <w:pStyle w:val="Heading3"/>
        <w:keepNext w:val="0"/>
        <w:keepLines w:val="0"/>
        <w:pBdr>
          <w:top w:color="auto" w:space="0" w:sz="0" w:val="none"/>
          <w:left w:color="auto" w:space="0" w:sz="0" w:val="none"/>
          <w:bottom w:color="auto" w:space="3" w:sz="0" w:val="none"/>
          <w:right w:color="auto" w:space="0" w:sz="0" w:val="none"/>
        </w:pBdr>
        <w:shd w:fill="ffffff" w:val="clear"/>
        <w:spacing w:after="280" w:before="280" w:line="240" w:lineRule="auto"/>
        <w:rPr>
          <w:b w:val="1"/>
          <w:color w:val="1c1c1c"/>
          <w:sz w:val="33"/>
          <w:szCs w:val="33"/>
        </w:rPr>
      </w:pPr>
      <w:bookmarkStart w:colFirst="0" w:colLast="0" w:name="_6ihprpys0w0o" w:id="1"/>
      <w:bookmarkEnd w:id="1"/>
      <w:r w:rsidDel="00000000" w:rsidR="00000000" w:rsidRPr="00000000">
        <w:rPr>
          <w:b w:val="1"/>
          <w:color w:val="1c1c1c"/>
          <w:sz w:val="33"/>
          <w:szCs w:val="33"/>
          <w:rtl w:val="0"/>
        </w:rPr>
        <w:t xml:space="preserve">SIGNIFICANT PROJECTS AND ACTIVITY</w:t>
      </w:r>
    </w:p>
    <w:p w:rsidR="00000000" w:rsidDel="00000000" w:rsidP="00000000" w:rsidRDefault="00000000" w:rsidRPr="00000000" w14:paraId="00000004">
      <w:pPr>
        <w:numPr>
          <w:ilvl w:val="0"/>
          <w:numId w:val="1"/>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JUDICIAL BUILDING CONSTRUCTION:</w:t>
      </w:r>
      <w:r w:rsidDel="00000000" w:rsidR="00000000" w:rsidRPr="00000000">
        <w:rPr>
          <w:color w:val="333333"/>
          <w:sz w:val="24"/>
          <w:szCs w:val="24"/>
          <w:rtl w:val="0"/>
        </w:rPr>
        <w:t xml:space="preserve">  Phase One should be substantially complete in Mid-January 2022. We conducted a walk-through of the Old Courthouse with Momon construction to review the plans in preparation for the beginning of that project. I expect to review the proposed construction contract for Phase Two with a guaranteed maximum price and bring the Board of Commissioners a recommendation in January.</w:t>
      </w:r>
    </w:p>
    <w:p w:rsidR="00000000" w:rsidDel="00000000" w:rsidP="00000000" w:rsidRDefault="00000000" w:rsidRPr="00000000" w14:paraId="00000005">
      <w:pPr>
        <w:numPr>
          <w:ilvl w:val="0"/>
          <w:numId w:val="1"/>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COVID-19 TASK FORCE:</w:t>
      </w:r>
      <w:r w:rsidDel="00000000" w:rsidR="00000000" w:rsidRPr="00000000">
        <w:rPr>
          <w:color w:val="333333"/>
          <w:sz w:val="24"/>
          <w:szCs w:val="24"/>
          <w:rtl w:val="0"/>
        </w:rPr>
        <w:t xml:space="preserve">  The task force met this morning. Gordon County case numbers continue to trend downward as follows:</w:t>
      </w:r>
    </w:p>
    <w:p w:rsidR="00000000" w:rsidDel="00000000" w:rsidP="00000000" w:rsidRDefault="00000000" w:rsidRPr="00000000" w14:paraId="00000006">
      <w:pPr>
        <w:numPr>
          <w:ilvl w:val="1"/>
          <w:numId w:val="1"/>
        </w:numPr>
        <w:pBdr>
          <w:top w:color="auto" w:space="0" w:sz="0" w:val="none"/>
          <w:bottom w:color="auto" w:space="0" w:sz="0" w:val="none"/>
          <w:right w:color="auto" w:space="0" w:sz="0" w:val="none"/>
          <w:between w:color="auto" w:space="0" w:sz="0" w:val="none"/>
        </w:pBdr>
        <w:spacing w:line="390" w:lineRule="auto"/>
        <w:ind w:left="1440" w:hanging="360"/>
      </w:pPr>
      <w:r w:rsidDel="00000000" w:rsidR="00000000" w:rsidRPr="00000000">
        <w:rPr>
          <w:color w:val="333333"/>
          <w:sz w:val="24"/>
          <w:szCs w:val="24"/>
          <w:rtl w:val="0"/>
        </w:rPr>
        <w:t xml:space="preserve">Monday, November 1, 2021 = +216 cases and 12 deaths since October 4, 2021.</w:t>
      </w:r>
    </w:p>
    <w:p w:rsidR="00000000" w:rsidDel="00000000" w:rsidP="00000000" w:rsidRDefault="00000000" w:rsidRPr="00000000" w14:paraId="00000007">
      <w:pPr>
        <w:numPr>
          <w:ilvl w:val="1"/>
          <w:numId w:val="1"/>
        </w:numPr>
        <w:pBdr>
          <w:top w:color="auto" w:space="0" w:sz="0" w:val="none"/>
          <w:bottom w:color="auto" w:space="0" w:sz="0" w:val="none"/>
          <w:right w:color="auto" w:space="0" w:sz="0" w:val="none"/>
          <w:between w:color="auto" w:space="0" w:sz="0" w:val="none"/>
        </w:pBdr>
        <w:spacing w:line="390" w:lineRule="auto"/>
        <w:ind w:left="1440" w:hanging="360"/>
      </w:pPr>
      <w:r w:rsidDel="00000000" w:rsidR="00000000" w:rsidRPr="00000000">
        <w:rPr>
          <w:color w:val="333333"/>
          <w:sz w:val="24"/>
          <w:szCs w:val="24"/>
          <w:rtl w:val="0"/>
        </w:rPr>
        <w:t xml:space="preserve">Monday, December 6, 2021 = +154cases and 5 deaths since November 1, 2021.</w:t>
      </w:r>
    </w:p>
    <w:p w:rsidR="00000000" w:rsidDel="00000000" w:rsidP="00000000" w:rsidRDefault="00000000" w:rsidRPr="00000000" w14:paraId="00000008">
      <w:pPr>
        <w:numPr>
          <w:ilvl w:val="0"/>
          <w:numId w:val="1"/>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GIS MAPPING: </w:t>
      </w:r>
      <w:r w:rsidDel="00000000" w:rsidR="00000000" w:rsidRPr="00000000">
        <w:rPr>
          <w:color w:val="333333"/>
          <w:sz w:val="24"/>
          <w:szCs w:val="24"/>
          <w:rtl w:val="0"/>
        </w:rPr>
        <w:t xml:space="preserve"> The Board of Tax Assessors is recommending an upgrade to some obsolete map numbers. Many years ago there were separate map books for Calhoun and the rest of the County. Some parcels started with the letters “CG” indicating a city parcel in the county book. Some parcels started with “GC” indicating a county parcel on a city map. The Board of Assessors will remove these old designations. C will indicate Calhoun, R for Resaca etc.</w:t>
      </w:r>
    </w:p>
    <w:p w:rsidR="00000000" w:rsidDel="00000000" w:rsidP="00000000" w:rsidRDefault="00000000" w:rsidRPr="00000000" w14:paraId="00000009">
      <w:pPr>
        <w:numPr>
          <w:ilvl w:val="0"/>
          <w:numId w:val="1"/>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EMERGENCY RADIOS:</w:t>
      </w:r>
      <w:r w:rsidDel="00000000" w:rsidR="00000000" w:rsidRPr="00000000">
        <w:rPr>
          <w:color w:val="333333"/>
          <w:sz w:val="24"/>
          <w:szCs w:val="24"/>
          <w:rtl w:val="0"/>
        </w:rPr>
        <w:t xml:space="preserve">  All radios are installed and online. Installation at the SO will begin on November 15th. We are now operating on 9 digital tower sites compared to three analogue sites on the old system. I hosted a meeting last week to work on punch list items for the SO. Radios we are providing for the GSP have been ordered.</w:t>
      </w:r>
    </w:p>
    <w:p w:rsidR="00000000" w:rsidDel="00000000" w:rsidP="00000000" w:rsidRDefault="00000000" w:rsidRPr="00000000" w14:paraId="0000000A">
      <w:pPr>
        <w:numPr>
          <w:ilvl w:val="0"/>
          <w:numId w:val="1"/>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HEALTH DEPARTMENT:</w:t>
      </w:r>
      <w:r w:rsidDel="00000000" w:rsidR="00000000" w:rsidRPr="00000000">
        <w:rPr>
          <w:color w:val="333333"/>
          <w:sz w:val="24"/>
          <w:szCs w:val="24"/>
          <w:rtl w:val="0"/>
        </w:rPr>
        <w:t xml:space="preserve">  County personnel participated in an online conference with Pro Construction which was the general contractor on the new Health Department project. The purpose of the call was to emphasize the need for the contractor to address old punch list items. The contractor is onsite this week.</w:t>
      </w:r>
    </w:p>
    <w:p w:rsidR="00000000" w:rsidDel="00000000" w:rsidP="00000000" w:rsidRDefault="00000000" w:rsidRPr="00000000" w14:paraId="0000000B">
      <w:pPr>
        <w:numPr>
          <w:ilvl w:val="0"/>
          <w:numId w:val="1"/>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GORDON FLOYD JOINT DEVELOPMENT AUTHORITY:</w:t>
      </w:r>
      <w:r w:rsidDel="00000000" w:rsidR="00000000" w:rsidRPr="00000000">
        <w:rPr>
          <w:color w:val="333333"/>
          <w:sz w:val="24"/>
          <w:szCs w:val="24"/>
          <w:rtl w:val="0"/>
        </w:rPr>
        <w:t xml:space="preserve">  This joint development authority had its quarterly meeting at the Gordon Chamber of Commerce. Apparently the JDA property which is located in Floyd County received one inquiry from a developer in the last three months.</w:t>
      </w:r>
    </w:p>
    <w:p w:rsidR="00000000" w:rsidDel="00000000" w:rsidP="00000000" w:rsidRDefault="00000000" w:rsidRPr="00000000" w14:paraId="0000000C">
      <w:pPr>
        <w:numPr>
          <w:ilvl w:val="0"/>
          <w:numId w:val="1"/>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STATE ARPA FUNDS:</w:t>
      </w:r>
      <w:r w:rsidDel="00000000" w:rsidR="00000000" w:rsidRPr="00000000">
        <w:rPr>
          <w:color w:val="333333"/>
          <w:sz w:val="24"/>
          <w:szCs w:val="24"/>
          <w:rtl w:val="0"/>
        </w:rPr>
        <w:t xml:space="preserve">  Gordon County Human Resources completed its application for qualified first responders to receive $1,000 allocated by Governor Kemp from American Relief Plan Act funds.</w:t>
      </w:r>
    </w:p>
    <w:p w:rsidR="00000000" w:rsidDel="00000000" w:rsidP="00000000" w:rsidRDefault="00000000" w:rsidRPr="00000000" w14:paraId="0000000D">
      <w:pPr>
        <w:numPr>
          <w:ilvl w:val="0"/>
          <w:numId w:val="1"/>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HARBOR ROAD:</w:t>
      </w:r>
      <w:r w:rsidDel="00000000" w:rsidR="00000000" w:rsidRPr="00000000">
        <w:rPr>
          <w:color w:val="333333"/>
          <w:sz w:val="24"/>
          <w:szCs w:val="24"/>
          <w:rtl w:val="0"/>
        </w:rPr>
        <w:t xml:space="preserve">  The road has been closed since it was washed out at the end of March 2021. The failed culverts are being replaced by a bridge. The spans arrive tomorrow and it will still be several weeks until the crossing opens for public travel.</w:t>
      </w:r>
    </w:p>
    <w:p w:rsidR="00000000" w:rsidDel="00000000" w:rsidP="00000000" w:rsidRDefault="00000000" w:rsidRPr="00000000" w14:paraId="0000000E">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color w:val="333333"/>
        <w:sz w:val="24"/>
        <w:szCs w:val="24"/>
        <w:u w:val="none"/>
      </w:rPr>
    </w:lvl>
    <w:lvl w:ilvl="1">
      <w:start w:val="1"/>
      <w:numFmt w:val="bullet"/>
      <w:lvlText w:val="●"/>
      <w:lvlJc w:val="left"/>
      <w:pPr>
        <w:ind w:left="1440" w:hanging="360"/>
      </w:pPr>
      <w:rPr>
        <w:rFonts w:ascii="Arial" w:cs="Arial" w:eastAsia="Arial" w:hAnsi="Arial"/>
        <w:color w:val="333333"/>
        <w:sz w:val="24"/>
        <w:szCs w:val="24"/>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