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seuj57nll5kq" w:id="0"/>
      <w:bookmarkEnd w:id="0"/>
      <w:r w:rsidDel="00000000" w:rsidR="00000000" w:rsidRPr="00000000">
        <w:rPr>
          <w:b w:val="1"/>
          <w:color w:val="ffffff"/>
          <w:sz w:val="72"/>
          <w:szCs w:val="72"/>
          <w:rtl w:val="0"/>
        </w:rPr>
        <w:t xml:space="preserve">Admin Report for September 15, 2020</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eqwoiqn2d3p"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CASH AND INVESTMENT REPORT: </w:t>
      </w:r>
      <w:r w:rsidDel="00000000" w:rsidR="00000000" w:rsidRPr="00000000">
        <w:rPr>
          <w:color w:val="333333"/>
          <w:sz w:val="24"/>
          <w:szCs w:val="24"/>
          <w:rtl w:val="0"/>
        </w:rPr>
        <w:t xml:space="preserve"> The Cash and Investment Report dated September 11, 2020 is in your material for your review.</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TAX DIGEST: </w:t>
      </w:r>
      <w:r w:rsidDel="00000000" w:rsidR="00000000" w:rsidRPr="00000000">
        <w:rPr>
          <w:color w:val="333333"/>
          <w:sz w:val="24"/>
          <w:szCs w:val="24"/>
          <w:rtl w:val="0"/>
        </w:rPr>
        <w:t xml:space="preserve"> The Board of Commissioners is scheduled to set the millage rate at this meeting. The new millage rate should reflect a rollback to 9.5970 from 9.6310 last year. The State of Georgia will receive the Digest submission for approval tomorrow.</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CORONAVIRUS RELIEF FUND:</w:t>
      </w:r>
      <w:r w:rsidDel="00000000" w:rsidR="00000000" w:rsidRPr="00000000">
        <w:rPr>
          <w:color w:val="333333"/>
          <w:sz w:val="24"/>
          <w:szCs w:val="24"/>
          <w:rtl w:val="0"/>
        </w:rPr>
        <w:t xml:space="preserve">  Gordon County has received the entire phase one rounds one and two distributions from the Coronavirus Relief Fund.</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2dydgwdet67h"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COVID-19: </w:t>
      </w:r>
      <w:r w:rsidDel="00000000" w:rsidR="00000000" w:rsidRPr="00000000">
        <w:rPr>
          <w:color w:val="333333"/>
          <w:sz w:val="24"/>
          <w:szCs w:val="24"/>
          <w:rtl w:val="0"/>
        </w:rPr>
        <w:t xml:space="preserve"> The Georgia Department of Public Health continues to utilize the Portico at the Senior Center for Covid-19 testing.</w:t>
        <w:br w:type="textWrapping"/>
        <w:t xml:space="preserve">Gordon County has employed the assistance of a temp agency to provide Covid-19 screening at the Courthouse and Annex from 8:30 a.m. to 5:00 p.m. Monday through Friday.</w:t>
        <w:br w:type="textWrapping"/>
        <w:t xml:space="preserve">The COVID-19 Task Force met on Friday, September 11. County wide positive test results appear to continue to trend downward.</w:t>
        <w:br w:type="textWrapping"/>
        <w:t xml:space="preserve">As flu season approaches, the Health Department will be providing flu shots to County Employees starting in the first week of October.</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BROADBAND READINESS:</w:t>
      </w:r>
      <w:r w:rsidDel="00000000" w:rsidR="00000000" w:rsidRPr="00000000">
        <w:rPr>
          <w:color w:val="333333"/>
          <w:sz w:val="24"/>
          <w:szCs w:val="24"/>
          <w:rtl w:val="0"/>
        </w:rPr>
        <w:t xml:space="preserve">  I attended an online Broadband readiness seminar last week. This was the second in a series and the seminar focused on success stories from three other communities in Georgia. The three community models were very different in the level of public financial commitment, technology used and method of delivery by fiber or radio transmission from a tower served by fiber. The initial range of investment was $45,000 to $250,000 depending on the plan implemented, area served and other factors.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HIGHWAY 53/BYPASS:</w:t>
      </w:r>
      <w:r w:rsidDel="00000000" w:rsidR="00000000" w:rsidRPr="00000000">
        <w:rPr>
          <w:color w:val="333333"/>
          <w:sz w:val="24"/>
          <w:szCs w:val="24"/>
          <w:rtl w:val="0"/>
        </w:rPr>
        <w:t xml:space="preserve">  Steve Parris (Public Works), David Gibson (Risk Management) and I met with GDOT engineers on September 4th concerning water runoff from the bypass as a cause of flooding on Bray Road. We are waiting on a response from GDOT. We also officially rode the length of the bypass and we casually observed that it looks like it will not be open in October as last predicted by GDOT.</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MISCELLANEOUS ACTIVITY:</w:t>
      </w:r>
    </w:p>
    <w:p w:rsidR="00000000" w:rsidDel="00000000" w:rsidP="00000000" w:rsidRDefault="00000000" w:rsidRPr="00000000" w14:paraId="0000000B">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Keith King is looking at a matching grant from the Land and Water Conservation Fund to supplement SPLOST funds on the Brookshire Park project.</w:t>
      </w:r>
    </w:p>
    <w:p w:rsidR="00000000" w:rsidDel="00000000" w:rsidP="00000000" w:rsidRDefault="00000000" w:rsidRPr="00000000" w14:paraId="0000000C">
      <w:pPr>
        <w:numPr>
          <w:ilvl w:val="1"/>
          <w:numId w:val="1"/>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We are watching the weather for the end of the week concerning the remnants of hurricane Sally.</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DEPARTMENTAL REPORTS:</w:t>
      </w:r>
      <w:r w:rsidDel="00000000" w:rsidR="00000000" w:rsidRPr="00000000">
        <w:rPr>
          <w:color w:val="333333"/>
          <w:sz w:val="24"/>
          <w:szCs w:val="24"/>
          <w:rtl w:val="0"/>
        </w:rPr>
        <w:t xml:space="preserve">  The following Departments have submitted reports on their significant projects and activities for your review: Senior Center; Animal Control; Building Inspection; Board of Elections; Public Works; E-911; I.T./GIS; Emergency Management; Parks and Recreation; Tax Assessor and, the Fire Department.</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