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ijvvhr3bke93" w:id="0"/>
      <w:bookmarkEnd w:id="0"/>
      <w:r w:rsidDel="00000000" w:rsidR="00000000" w:rsidRPr="00000000">
        <w:rPr>
          <w:b w:val="1"/>
          <w:color w:val="ffffff"/>
          <w:sz w:val="72"/>
          <w:szCs w:val="72"/>
          <w:rtl w:val="0"/>
        </w:rPr>
        <w:t xml:space="preserve">Admin Report for October 6,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g9epv5evzp8o"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 AND LOST: </w:t>
      </w:r>
      <w:r w:rsidDel="00000000" w:rsidR="00000000" w:rsidRPr="00000000">
        <w:rPr>
          <w:color w:val="333333"/>
          <w:sz w:val="24"/>
          <w:szCs w:val="24"/>
          <w:rtl w:val="0"/>
        </w:rPr>
        <w:t xml:space="preserve"> SPLOST and LOST revenue shown in the report dated September 30, 2020 reflect collections reported for August 2020 plus a onetime deposit from the State of Georgia due to a statewide adjustment based on audit findings. For that period, SPLOST collections were $1,319,671.18 which is a $530,553.23 (67.23%) increase over the same period last year. LOST collections were $867,543.93 which is a $366,402.95 (73.12%) increase over the same period last year. In explanation of the increase, ACCG reports “a company utilized software that collected the correct amount of sales tax for each jurisdiction, but incorrectly coded ALL the sales tax as due to the state. The total amount of money paid to the state that was actually due to local governments was approximately $247 million and …the decision was made to pay local governments what was owed them in a lump sum … There will not be any subsequent payments to local governments as a result of this audit.” As a result of the state audit, Gordon County received a LOST payment of $365,655.66 and a SPLOST payment of $527,284.38. These onetime audit receipts are included in the total receipts and percentage increases that are stated above.</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DIGEST: </w:t>
      </w:r>
      <w:r w:rsidDel="00000000" w:rsidR="00000000" w:rsidRPr="00000000">
        <w:rPr>
          <w:color w:val="333333"/>
          <w:sz w:val="24"/>
          <w:szCs w:val="24"/>
          <w:rtl w:val="0"/>
        </w:rPr>
        <w:t xml:space="preserve"> The State Department of Revenue approved the tax digest on September 16. The bills are being prepared and may be available next week.</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CORONAVIRUS RELIEF FUND:</w:t>
      </w:r>
      <w:r w:rsidDel="00000000" w:rsidR="00000000" w:rsidRPr="00000000">
        <w:rPr>
          <w:color w:val="333333"/>
          <w:sz w:val="24"/>
          <w:szCs w:val="24"/>
          <w:rtl w:val="0"/>
        </w:rPr>
        <w:t xml:space="preserve">  ACCG and GMA have presented a joint letter to the State requesting distribution of additional relief funds to Georgia’s cities and Counties.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75d557t41nyu"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w:t>
      </w:r>
      <w:r w:rsidDel="00000000" w:rsidR="00000000" w:rsidRPr="00000000">
        <w:rPr>
          <w:color w:val="333333"/>
          <w:sz w:val="24"/>
          <w:szCs w:val="24"/>
          <w:rtl w:val="0"/>
        </w:rPr>
        <w:t xml:space="preserve">  The Covid-19 task force met this morning. Positive case numbers continue to trend downward. A month ago the county had 183 new cases in a two week period, two weeks ago 159 cases in two weeks and today 127 cases in the last two weeks.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FLU SHOTS: </w:t>
      </w:r>
      <w:r w:rsidDel="00000000" w:rsidR="00000000" w:rsidRPr="00000000">
        <w:rPr>
          <w:color w:val="333333"/>
          <w:sz w:val="24"/>
          <w:szCs w:val="24"/>
          <w:rtl w:val="0"/>
        </w:rPr>
        <w:t xml:space="preserve"> The Health Department is giving Flu shots to county personnel this afternoon at the Sheriff’s Office and tomorrow morning here at the Administration Building.</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HIGHWAY 53/BYPASS:</w:t>
      </w:r>
      <w:r w:rsidDel="00000000" w:rsidR="00000000" w:rsidRPr="00000000">
        <w:rPr>
          <w:color w:val="333333"/>
          <w:sz w:val="24"/>
          <w:szCs w:val="24"/>
          <w:rtl w:val="0"/>
        </w:rPr>
        <w:t xml:space="preserve">  GDOT continues to investigate water runoff from the new bypass that is impacting Bray Road.</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JUDICIAL BUILDING CONSTRUCTION:</w:t>
        <w:br w:type="textWrapping"/>
      </w:r>
      <w:r w:rsidDel="00000000" w:rsidR="00000000" w:rsidRPr="00000000">
        <w:rPr>
          <w:color w:val="333333"/>
          <w:sz w:val="24"/>
          <w:szCs w:val="24"/>
          <w:rtl w:val="0"/>
        </w:rPr>
        <w:t xml:space="preserve">The schedule for the near future is:</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10/9 State Fire Marshal approval of life safety plan</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10/9 – 10/11 Convert power to new transformer</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10/10 Public Defender on a Wireless Bridge for network access</w:t>
      </w:r>
    </w:p>
    <w:p w:rsidR="00000000" w:rsidDel="00000000" w:rsidP="00000000" w:rsidRDefault="00000000" w:rsidRPr="00000000" w14:paraId="0000000E">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11/7 – 11/8 Move 2nd Floor of Annex to the 2nd Floor of Plaza</w:t>
      </w:r>
    </w:p>
    <w:p w:rsidR="00000000" w:rsidDel="00000000" w:rsidP="00000000" w:rsidRDefault="00000000" w:rsidRPr="00000000" w14:paraId="0000000F">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11/30 All Computer Servers out of the Annex</w:t>
      </w:r>
    </w:p>
    <w:p w:rsidR="00000000" w:rsidDel="00000000" w:rsidP="00000000" w:rsidRDefault="00000000" w:rsidRPr="00000000" w14:paraId="00000010">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1/1 Steel delivery first week of January</w:t>
      </w:r>
    </w:p>
    <w:p w:rsidR="00000000" w:rsidDel="00000000" w:rsidP="00000000" w:rsidRDefault="00000000" w:rsidRPr="00000000" w14:paraId="00000011">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1/23 – 1/30 Move elections office</w:t>
      </w:r>
    </w:p>
    <w:p w:rsidR="00000000" w:rsidDel="00000000" w:rsidP="00000000" w:rsidRDefault="00000000" w:rsidRPr="00000000" w14:paraId="00000012">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2/1 Demolition for renovations begins</w:t>
      </w:r>
    </w:p>
    <w:p w:rsidR="00000000" w:rsidDel="00000000" w:rsidP="00000000" w:rsidRDefault="00000000" w:rsidRPr="00000000" w14:paraId="00000013">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Note: The First Floor of the Annex and Elections Office will not be impacted until after the conclusion of the election and any runoffs.</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MEDICAL CARE SAVINGS:</w:t>
      </w:r>
      <w:r w:rsidDel="00000000" w:rsidR="00000000" w:rsidRPr="00000000">
        <w:rPr>
          <w:color w:val="333333"/>
          <w:sz w:val="24"/>
          <w:szCs w:val="24"/>
          <w:rtl w:val="0"/>
        </w:rPr>
        <w:t xml:space="preserve">  ACCG provides a medical expense review service to its participating counties. Gordon County used this service to save $150,000 on a single bill for emergency inmate medical care. (Under Georgia law, the County Sheriff’s Office is required to provide and pay for inmate medical care under most circumstances.)</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EARLY VOTING:</w:t>
      </w:r>
      <w:r w:rsidDel="00000000" w:rsidR="00000000" w:rsidRPr="00000000">
        <w:rPr>
          <w:color w:val="333333"/>
          <w:sz w:val="24"/>
          <w:szCs w:val="24"/>
          <w:rtl w:val="0"/>
        </w:rPr>
        <w:t xml:space="preserve">  Begins on October 12 in the elections office on the bottom floor of the Courthouse Annex.</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Submitted photos and information for the LWCF grant.</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Representatives of the Sheriff’s Office, EMA, E911, and the Gordon County Fire Department will meet next week to discuss necessary upgrades to the emergency radio network to correct areas of poor coverage and dead zones.</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FINANCE DEPARTMENT:</w:t>
      </w:r>
      <w:r w:rsidDel="00000000" w:rsidR="00000000" w:rsidRPr="00000000">
        <w:rPr>
          <w:color w:val="333333"/>
          <w:sz w:val="24"/>
          <w:szCs w:val="24"/>
          <w:rtl w:val="0"/>
        </w:rPr>
        <w:t xml:space="preserve">  Once again, the Government Finance Officers Association of the United States has awarded the Certificate of Achievement for Excellence in Financial Accounting to Gordon County. The Certificate of Achievement is the highest form of recognition in the area of Government Accounting and Financial Reporting. The award demonstrates the commitment of Gordon County Government to clearly communicate its financial picture to the public. The Annual Budget and Audit are available to anyone online by following a link at www.gordoncounty.org. Gordon County has received this recognition every year since Al Leonard became Finance Director in the early 2000’s.</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MISCELLANEOUS ACTIVITY:</w:t>
      </w:r>
    </w:p>
    <w:p w:rsidR="00000000" w:rsidDel="00000000" w:rsidP="00000000" w:rsidRDefault="00000000" w:rsidRPr="00000000" w14:paraId="0000001A">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Annex Project – Low Voltage Meeting</w:t>
      </w:r>
    </w:p>
    <w:p w:rsidR="00000000" w:rsidDel="00000000" w:rsidP="00000000" w:rsidRDefault="00000000" w:rsidRPr="00000000" w14:paraId="0000001B">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Annex Project – Kickoff Meeting</w:t>
      </w:r>
    </w:p>
    <w:p w:rsidR="00000000" w:rsidDel="00000000" w:rsidP="00000000" w:rsidRDefault="00000000" w:rsidRPr="00000000" w14:paraId="0000001C">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Health Dept – Met with Health Dept and Pro Construction concerning door hardware</w:t>
      </w:r>
    </w:p>
    <w:p w:rsidR="00000000" w:rsidDel="00000000" w:rsidP="00000000" w:rsidRDefault="00000000" w:rsidRPr="00000000" w14:paraId="0000001D">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Met with DA’s office about Access Control and Temp Office Spaces</w:t>
      </w:r>
    </w:p>
    <w:p w:rsidR="00000000" w:rsidDel="00000000" w:rsidP="00000000" w:rsidRDefault="00000000" w:rsidRPr="00000000" w14:paraId="0000001E">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Met with Sheriff’s Office concerning Access Control</w:t>
      </w:r>
    </w:p>
    <w:p w:rsidR="00000000" w:rsidDel="00000000" w:rsidP="00000000" w:rsidRDefault="00000000" w:rsidRPr="00000000" w14:paraId="0000001F">
      <w:pPr>
        <w:numPr>
          <w:ilvl w:val="1"/>
          <w:numId w:val="2"/>
        </w:numPr>
        <w:pBdr>
          <w:top w:color="auto" w:space="0" w:sz="0" w:val="none"/>
          <w:bottom w:color="auto" w:space="0" w:sz="0" w:val="none"/>
          <w:right w:color="auto" w:space="0" w:sz="0" w:val="none"/>
          <w:between w:color="auto" w:space="0" w:sz="0" w:val="none"/>
        </w:pBdr>
        <w:spacing w:after="600" w:line="390" w:lineRule="auto"/>
        <w:ind w:left="1440" w:hanging="360"/>
      </w:pPr>
      <w:r w:rsidDel="00000000" w:rsidR="00000000" w:rsidRPr="00000000">
        <w:rPr>
          <w:color w:val="333333"/>
          <w:sz w:val="24"/>
          <w:szCs w:val="24"/>
          <w:rtl w:val="0"/>
        </w:rPr>
        <w:t xml:space="preserve">Met with Superior Court concerning Access Control, Parking, and Temp Office</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