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hd w:fill="ffffff" w:val="clear"/>
        <w:spacing w:after="280" w:before="280" w:line="240" w:lineRule="auto"/>
        <w:rPr>
          <w:b w:val="1"/>
          <w:color w:val="1c1c1c"/>
          <w:sz w:val="33"/>
          <w:szCs w:val="33"/>
        </w:rPr>
      </w:pPr>
      <w:bookmarkStart w:colFirst="0" w:colLast="0" w:name="_55lokdcm1cy5" w:id="0"/>
      <w:bookmarkEnd w:id="0"/>
      <w:r w:rsidDel="00000000" w:rsidR="00000000" w:rsidRPr="00000000">
        <w:rPr>
          <w:b w:val="1"/>
          <w:color w:val="1c1c1c"/>
          <w:sz w:val="33"/>
          <w:szCs w:val="33"/>
          <w:rtl w:val="0"/>
        </w:rPr>
        <w:t xml:space="preserve">FINANCIAL REPORT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SPLOST AND LOST: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SPLOST and LOST revenue shown in the report dated December 31, 2019, reflect collections reported for November 2019. For that period, SPLOST collections were $788,480.91 which is a $70,805.84 (9.87%) increase over the same period last year. LOST collections were $500,975.89 which is a $3,128.73 (0.63%) increase over the same period last year.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Grand Jury: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The Administrator gave the quarterly County report to the Grand Jury on January 6.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hd w:fill="ffffff" w:val="clear"/>
        <w:spacing w:after="280" w:before="280" w:line="240" w:lineRule="auto"/>
        <w:rPr>
          <w:b w:val="1"/>
          <w:color w:val="1c1c1c"/>
          <w:sz w:val="33"/>
          <w:szCs w:val="33"/>
        </w:rPr>
      </w:pPr>
      <w:bookmarkStart w:colFirst="0" w:colLast="0" w:name="_92yllhg8af6q" w:id="1"/>
      <w:bookmarkEnd w:id="1"/>
      <w:r w:rsidDel="00000000" w:rsidR="00000000" w:rsidRPr="00000000">
        <w:rPr>
          <w:b w:val="1"/>
          <w:color w:val="1c1c1c"/>
          <w:sz w:val="33"/>
          <w:szCs w:val="33"/>
          <w:rtl w:val="0"/>
        </w:rPr>
        <w:t xml:space="preserve">SIGNIFICANT PROJECTS AND ACTIVITY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HEALTH DEPARTMENT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Construction has started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The pad is installed, walls are framed and the roof trusses arrive on January 14.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Completion of the new building is scheduled for July 2020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GOVERNMENT PLAZA 2ND FLOOR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The demo is complete and the new interior framing is complete.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Completion is scheduled for May 2020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SPLASH PAD &amp; PAVILION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Held a Pre-Bid meeting for the Pavilion and Site Work on 12/16/2019.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Splash Pad RFPs and sealed bids for the Pavilion &amp; Site Work are due by January 15, 2019, at 2:00 p.m.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BROOKSHIRE PARK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The basic design is complete and a review of the project manual is underway.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Expected to go out to bid by the end of January 2020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NEW EVIDENCE BUILDING &amp; MORGUE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Currently in Design Phase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Met with the Sheriff on December 18, 2019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We will schedule a meeting with the Coroner in January 2020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ANNEX / COURTHOUSE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We are Pre-Planning for the commencement of the Annex/Courthouse project after the plaza renovation is completed.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MISCELLANEOUS ACTIVITY: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Met with Homeland Security/CISA, Elections, and IT concerning Elections security.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Met with the Sheriff and staff to discuss new Evidence Building and review the schematic design.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Met with the GA Secretary of State to discuss grants for the Elections Office.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Attended the Public Works Safety Committee Luncheon.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Met with Commissioner Hood, Commissioner Owens, and Kathy Johnson to discuss economic development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Met with Commissioner Hood, Mayor Palmer, and Kathy Johnson to discuss joint economic development strategies and common interests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Met with Shea Hicks to discuss the Secretary of State Grants. Mrs. Hicks will prepare a list of items that they need to fund with the State grant revenue.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Attended a called Development Authority meeting for economic development and industry recruitment.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Met with Chairman Hood for planning and activity reports for 2020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Met with Commissioner Cunningham to discuss county business and issues.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