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tr3hsfkpc8kr"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S</w:t>
      </w:r>
      <w:r w:rsidDel="00000000" w:rsidR="00000000" w:rsidRPr="00000000">
        <w:rPr>
          <w:b w:val="1"/>
          <w:color w:val="1c1c1c"/>
          <w:sz w:val="24"/>
          <w:szCs w:val="24"/>
          <w:rtl w:val="0"/>
        </w:rPr>
        <w:t xml:space="preserve">PLOST/LOST:</w:t>
      </w:r>
      <w:r w:rsidDel="00000000" w:rsidR="00000000" w:rsidRPr="00000000">
        <w:rPr>
          <w:color w:val="333333"/>
          <w:sz w:val="24"/>
          <w:szCs w:val="24"/>
          <w:rtl w:val="0"/>
        </w:rPr>
        <w:t xml:space="preserve">  SPLOST and LOST revenue shown in the report dated December 31, 2018 reflect collections reported for November 2018. For that period, SPLOST collections were $717,675.87 which is a $26,566.30 (3.84%) increase over the same period last year. LOST collections were $497,847.16 which is an $18,554.33 (3.87%) increase over the same period last year.</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FIRST QUARTER REVENUE AND EXPENDITURE BUDGET REPORT – CASH BASIS: </w:t>
      </w:r>
      <w:r w:rsidDel="00000000" w:rsidR="00000000" w:rsidRPr="00000000">
        <w:rPr>
          <w:color w:val="333333"/>
          <w:sz w:val="24"/>
          <w:szCs w:val="24"/>
          <w:rtl w:val="0"/>
        </w:rPr>
        <w:t xml:space="preserve"> On September 30, 2018, the County had received revenue of $3,634, 475.69 or 11.82% of the expected annual total. This was $149,856.55 over the same period last year. Expenditures for the period were $8,378,379.67 which is on target for the first quarter at 24.94% of the approved budget.</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f3j84th8jc26"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SPECIAL ELECTION FOR GEORGIA HOUSE DISTRICT 5: </w:t>
      </w:r>
      <w:r w:rsidDel="00000000" w:rsidR="00000000" w:rsidRPr="00000000">
        <w:rPr>
          <w:color w:val="333333"/>
          <w:sz w:val="24"/>
          <w:szCs w:val="24"/>
          <w:rtl w:val="0"/>
        </w:rPr>
        <w:t xml:space="preserve"> The Special Election is being held today. Over 1,000 people voted early. A run-off, if needed, will be held on February 5, 2019.</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 </w:t>
      </w:r>
      <w:r w:rsidDel="00000000" w:rsidR="00000000" w:rsidRPr="00000000">
        <w:rPr>
          <w:color w:val="333333"/>
          <w:sz w:val="24"/>
          <w:szCs w:val="24"/>
          <w:rtl w:val="0"/>
        </w:rPr>
        <w:t xml:space="preserve"> The County and Architects are waiting to hear from WIC to determine whether grant money is available to provide partial funding for construction of the portion of the building that program will occupy. WIC is a program that provides food, nutrition and education support to low to medium income level caregivers of young children.</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 </w:t>
      </w:r>
      <w:r w:rsidDel="00000000" w:rsidR="00000000" w:rsidRPr="00000000">
        <w:rPr>
          <w:color w:val="333333"/>
          <w:sz w:val="24"/>
          <w:szCs w:val="24"/>
          <w:rtl w:val="0"/>
        </w:rPr>
        <w:t xml:space="preserve"> The County is reviewing contracts to determine the method of delivery of the project whether it is “Hard Bid” or by “Construction Manager at Risk”. I expect to bring a recommendation at the next meeting.</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The County expects to receive a preliminary design for review and discussion next week.</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The Animal Adoption event held on Saturday, December 22, 2018 was successful. 15 animals were adopted and one puppy was returned after the first of the year. Animal control is very busy with numerous intakes, owner surrenders and adoptions since the first of the year. The construction of the Pole Barn is underway now after having been delayed by rain.</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REDBONE RIDGES LANDFILL: </w:t>
      </w:r>
      <w:r w:rsidDel="00000000" w:rsidR="00000000" w:rsidRPr="00000000">
        <w:rPr>
          <w:color w:val="333333"/>
          <w:sz w:val="24"/>
          <w:szCs w:val="24"/>
          <w:rtl w:val="0"/>
        </w:rPr>
        <w:t xml:space="preserve"> The Environmental Protection Division of the Georgia Department of Natural Resources has confirmed the landfill is in compliance with closure and post-closure care financial assurance requirements for its fiscal year ended June 30, 2018. This financial assurance is a fund that is maintained to cover the costs of closing the landfill and post-closure monitoring at the end of its useful life. Santek makes payments to this fund to cover the future costs of closing and maintaining the landfill space it is consuming. The balance in the closure and post-closure account is $5,230,428. The permitted space at the landfill is estimated to last until 2050. This estimate will change depending upon increases or decreases in volume of waste disposed.</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Chairperson Hood and County staff are meeting with Taylor English Decisions on Friday to move forward on county wide planning for economic development opportunities.</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E-911:</w:t>
      </w:r>
      <w:r w:rsidDel="00000000" w:rsidR="00000000" w:rsidRPr="00000000">
        <w:rPr>
          <w:color w:val="333333"/>
          <w:sz w:val="24"/>
          <w:szCs w:val="24"/>
          <w:rtl w:val="0"/>
        </w:rPr>
        <w:t xml:space="preserve">  The Spillman upgrades to managed GIS services are underway. The goal of Managed Services is to streamline maintenance and upgrade tasks for the Flex GIS modules. The end outcomes are GIS solutions that conform to product specifications, meet the customer’s expectations, and with minimal input on the customer’s behalf.</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CHAMBER OF COMMERCE ANNUAL MEETING:</w:t>
      </w:r>
      <w:r w:rsidDel="00000000" w:rsidR="00000000" w:rsidRPr="00000000">
        <w:rPr>
          <w:color w:val="333333"/>
          <w:sz w:val="24"/>
          <w:szCs w:val="24"/>
          <w:rtl w:val="0"/>
        </w:rPr>
        <w:t xml:space="preserve">  This meeting will be held on January 22, 2019 at Belmont Baptist Church.</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DOT PROJECT M005701 ON DEWS POND ROAD AT I-75:</w:t>
      </w:r>
      <w:r w:rsidDel="00000000" w:rsidR="00000000" w:rsidRPr="00000000">
        <w:rPr>
          <w:color w:val="333333"/>
          <w:sz w:val="24"/>
          <w:szCs w:val="24"/>
          <w:rtl w:val="0"/>
        </w:rPr>
        <w:t xml:space="preserve">  The County has received notice that DOT will detour traffic at the Bridge at Dews Pond Road and I-75 beginning on June 14, 2019 and ending on July 29, 2019. Curtis Parkway and Harmony Church Road to Red Bud Road are the suggested alternate routes to bypass the Bridge closing.</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LIMESTONE VALLEY RC&amp;D:</w:t>
      </w:r>
      <w:r w:rsidDel="00000000" w:rsidR="00000000" w:rsidRPr="00000000">
        <w:rPr>
          <w:color w:val="333333"/>
          <w:sz w:val="24"/>
          <w:szCs w:val="24"/>
          <w:rtl w:val="0"/>
        </w:rPr>
        <w:t xml:space="preserve">  Ricky Smith indicates there may be $1,500 available to plant trees at the Sugar Valley Community Center. I plan to arrange input from the County Architects to make sure any tree plantings will not interfere with future renovations to the structure planned in the current SPLOST.</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BOARD PLANNING SESSION:</w:t>
      </w:r>
      <w:r w:rsidDel="00000000" w:rsidR="00000000" w:rsidRPr="00000000">
        <w:rPr>
          <w:color w:val="333333"/>
          <w:sz w:val="24"/>
          <w:szCs w:val="24"/>
          <w:rtl w:val="0"/>
        </w:rPr>
        <w:t xml:space="preserve">  The date for a planning session has been set for Saturday, March 2, 2019.</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SERVICE DELIVERY STRATEGY AGREEMENT: </w:t>
      </w:r>
      <w:r w:rsidDel="00000000" w:rsidR="00000000" w:rsidRPr="00000000">
        <w:rPr>
          <w:color w:val="333333"/>
          <w:sz w:val="24"/>
          <w:szCs w:val="24"/>
          <w:rtl w:val="0"/>
        </w:rPr>
        <w:t xml:space="preserve"> The agreement has been reviewed by DCA and was returned for correction of some clerical type issues. These changes were to have been completed by our outside counsel at the end of last week.</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UNITED WAY: </w:t>
      </w:r>
      <w:r w:rsidDel="00000000" w:rsidR="00000000" w:rsidRPr="00000000">
        <w:rPr>
          <w:color w:val="333333"/>
          <w:sz w:val="24"/>
          <w:szCs w:val="24"/>
          <w:rtl w:val="0"/>
        </w:rPr>
        <w:t xml:space="preserve"> County employees have pledged $3,700 for the annual United Way Campaign. This is a $600 increase and better yet, more employees are contributing.</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HISTORIC PLANNING COMMISSION: </w:t>
      </w:r>
      <w:r w:rsidDel="00000000" w:rsidR="00000000" w:rsidRPr="00000000">
        <w:rPr>
          <w:color w:val="333333"/>
          <w:sz w:val="24"/>
          <w:szCs w:val="24"/>
          <w:rtl w:val="0"/>
        </w:rPr>
        <w:t xml:space="preserve"> The HPC met last night and considered two requests from GDOT to determine whether projects at Highway 41 and I-75 and at Highway 225 and I-75 might impact historic assets or features. The HPC strongly recommended an Archeological study at Highway 225 due to its proximity to New Echota.</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2019 JOB TAX CREDITS: </w:t>
      </w:r>
      <w:r w:rsidDel="00000000" w:rsidR="00000000" w:rsidRPr="00000000">
        <w:rPr>
          <w:color w:val="333333"/>
          <w:sz w:val="24"/>
          <w:szCs w:val="24"/>
          <w:rtl w:val="0"/>
        </w:rPr>
        <w:t xml:space="preserve"> The Department of Community Affairs has ranked Gordon County as a tier 2 county. The tier ranking determines the minimum number of jobs a business must create to be eligible for Job Tax Credit. Tier 2 requires at least 10 net new jobs for a credit of $2,500 per job.</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