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h0s48baxcaqt" w:id="0"/>
      <w:bookmarkEnd w:id="0"/>
      <w:r w:rsidDel="00000000" w:rsidR="00000000" w:rsidRPr="00000000">
        <w:rPr>
          <w:b w:val="1"/>
          <w:color w:val="ffffff"/>
          <w:sz w:val="72"/>
          <w:szCs w:val="72"/>
          <w:rtl w:val="0"/>
        </w:rPr>
        <w:t xml:space="preserve">Admin Report for February 5,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qc7ztqmkf221"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January 31, 2019 reflect collections reported for December 2018. For that period, SPLOST collections were $850,321.20 which is a $70,203.71 (9%) increase over the same period last year. LOST collections were $589,856.65 which is a $48,819.07 (9.02%) increase over the same period last year.</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SIX MONTHS REVENUE AND EXPENDITURE BUDGET REPORT – CASH BASIS:</w:t>
      </w:r>
      <w:r w:rsidDel="00000000" w:rsidR="00000000" w:rsidRPr="00000000">
        <w:rPr>
          <w:color w:val="333333"/>
          <w:sz w:val="24"/>
          <w:szCs w:val="24"/>
          <w:rtl w:val="0"/>
        </w:rPr>
        <w:t xml:space="preserve">  The report is in your material for review. Revenue collected up to December 2018 was $12.8 million dollars compared to $14.1 million in 2017. This difference was due to the timing of tax receipts. The county received an additional $9.3 million in tax revenue in January 2019 compared to $2.7 million in January 2018.</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kmvdz655u092"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SEVERE WEATHER PREPAREDNESS WEEK:</w:t>
      </w:r>
      <w:r w:rsidDel="00000000" w:rsidR="00000000" w:rsidRPr="00000000">
        <w:rPr>
          <w:color w:val="333333"/>
          <w:sz w:val="24"/>
          <w:szCs w:val="24"/>
          <w:rtl w:val="0"/>
        </w:rPr>
        <w:t xml:space="preserve">  This is the week designated for governments and citizens to review their readiness for severe weather. Gordon County has posted information and recommendations that are designed to help people prepare for severe weather.</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w:t>
      </w:r>
      <w:hyperlink r:id="rId6">
        <w:r w:rsidDel="00000000" w:rsidR="00000000" w:rsidRPr="00000000">
          <w:rPr>
            <w:color w:val="0066bf"/>
            <w:sz w:val="24"/>
            <w:szCs w:val="24"/>
            <w:rtl w:val="0"/>
          </w:rPr>
          <w:t xml:space="preserve">The current schematic design is available for review</w:t>
        </w:r>
      </w:hyperlink>
      <w:r w:rsidDel="00000000" w:rsidR="00000000" w:rsidRPr="00000000">
        <w:rPr>
          <w:color w:val="333333"/>
          <w:sz w:val="24"/>
          <w:szCs w:val="24"/>
          <w:rtl w:val="0"/>
        </w:rPr>
        <w:t xml:space="preserve">. This design reflects the general layout of the building. This project was approved by Gordon County voters as part of the 2012 SPLOST and the revenue to fund the project has been collected.</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 </w:t>
      </w:r>
      <w:r w:rsidDel="00000000" w:rsidR="00000000" w:rsidRPr="00000000">
        <w:rPr>
          <w:color w:val="333333"/>
          <w:sz w:val="24"/>
          <w:szCs w:val="24"/>
          <w:rtl w:val="0"/>
        </w:rPr>
        <w:t xml:space="preserve"> The schematic design is available for review. The architects are proceeding with preparation of plans and specifications to solicit bids for construction. This project was approved by the voters as part of the 2018 SPLOST and the revenue for construction will be fully collected in July 2019.</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 </w:t>
      </w:r>
      <w:r w:rsidDel="00000000" w:rsidR="00000000" w:rsidRPr="00000000">
        <w:rPr>
          <w:color w:val="333333"/>
          <w:sz w:val="24"/>
          <w:szCs w:val="24"/>
          <w:rtl w:val="0"/>
        </w:rPr>
        <w:t xml:space="preserve"> The county is </w:t>
      </w:r>
      <w:hyperlink r:id="rId7">
        <w:r w:rsidDel="00000000" w:rsidR="00000000" w:rsidRPr="00000000">
          <w:rPr>
            <w:color w:val="0066bf"/>
            <w:sz w:val="24"/>
            <w:szCs w:val="24"/>
            <w:rtl w:val="0"/>
          </w:rPr>
          <w:t xml:space="preserve">reviewing and receiving comments on a preliminary design</w:t>
        </w:r>
      </w:hyperlink>
      <w:r w:rsidDel="00000000" w:rsidR="00000000" w:rsidRPr="00000000">
        <w:rPr>
          <w:color w:val="333333"/>
          <w:sz w:val="24"/>
          <w:szCs w:val="24"/>
          <w:rtl w:val="0"/>
        </w:rPr>
        <w:t xml:space="preserve"> for improvements to the park such as a pavilion, restrooms, walking trail, wooden boardwalk along the river (if permitted), a fenced play area for dogs, picnic tables, Frisbee golf, and a fish cleaning station. This is a 2012 SPLOST project and the revenue for construction has been collected.</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SPLOST/CAPITAL PROJECTS: </w:t>
      </w:r>
      <w:r w:rsidDel="00000000" w:rsidR="00000000" w:rsidRPr="00000000">
        <w:rPr>
          <w:color w:val="333333"/>
          <w:sz w:val="24"/>
          <w:szCs w:val="24"/>
          <w:rtl w:val="0"/>
        </w:rPr>
        <w:t xml:space="preserve"> Planning is beginning for several projects approved in the 2018 SPLOST referendum including the multi-purpose agriculture facility, new evidence building and new morgue.</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SENIOR CENTER ADDITION:</w:t>
      </w:r>
      <w:r w:rsidDel="00000000" w:rsidR="00000000" w:rsidRPr="00000000">
        <w:rPr>
          <w:color w:val="333333"/>
          <w:sz w:val="24"/>
          <w:szCs w:val="24"/>
          <w:rtl w:val="0"/>
        </w:rPr>
        <w:t xml:space="preserve">  Planning is underway for an addition to the senior center as contemplated by the 2012 SPLOST.</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The construction of the Pole Barn is nearly complete subject to some additional gravel and interior concrete. Animal adoptions are up now that we are in the new facility. As of last Friday afternoon, we had no cats, no kittens, one puppy that has now been adopted and about 15 mature dogs in residence.</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Taylor English Decisions is conducting interviews of Steering Committee members who have been selected from different areas of our community in order to assess community strengths and needs.</w:t>
      </w:r>
    </w:p>
    <w:p w:rsidR="00000000" w:rsidDel="00000000" w:rsidP="00000000" w:rsidRDefault="00000000" w:rsidRPr="00000000" w14:paraId="0000000E">
      <w:pPr>
        <w:pBdr>
          <w:top w:color="auto" w:space="0" w:sz="0" w:val="none"/>
          <w:left w:color="auto" w:space="0" w:sz="0" w:val="none"/>
          <w:bottom w:color="auto" w:space="7" w:sz="0" w:val="none"/>
          <w:right w:color="auto" w:space="0" w:sz="0" w:val="none"/>
        </w:pBdr>
        <w:shd w:fill="ffffff" w:val="clear"/>
        <w:spacing w:after="600" w:line="390" w:lineRule="auto"/>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7" w:sz="0" w:val="none"/>
          <w:right w:color="auto" w:space="0" w:sz="0" w:val="none"/>
        </w:pBdr>
        <w:shd w:fill="ffffff" w:val="clear"/>
        <w:spacing w:after="600" w:line="390" w:lineRule="auto"/>
        <w:rPr>
          <w:color w:val="333333"/>
          <w:sz w:val="24"/>
          <w:szCs w:val="24"/>
        </w:rPr>
      </w:pPr>
      <w:r w:rsidDel="00000000" w:rsidR="00000000" w:rsidRPr="00000000">
        <w:rPr>
          <w:color w:val="333333"/>
          <w:sz w:val="24"/>
          <w:szCs w:val="24"/>
        </w:rPr>
        <w:drawing>
          <wp:inline distB="114300" distT="114300" distL="114300" distR="114300">
            <wp:extent cx="1435100" cy="14351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435100" cy="1435100"/>
                    </a:xfrm>
                    <a:prstGeom prst="rect"/>
                    <a:ln/>
                  </pic:spPr>
                </pic:pic>
              </a:graphicData>
            </a:graphic>
          </wp:inline>
        </w:drawing>
      </w:r>
      <w:r w:rsidDel="00000000" w:rsidR="00000000" w:rsidRPr="00000000">
        <w:rPr>
          <w:color w:val="333333"/>
          <w:sz w:val="24"/>
          <w:szCs w:val="24"/>
        </w:rPr>
        <w:drawing>
          <wp:inline distB="114300" distT="114300" distL="114300" distR="114300">
            <wp:extent cx="1435100" cy="1435100"/>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435100"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gordoncounty.org/wp-content/uploads/2019/02/02052019-admin-report/Health-Department-02042019.pdf" TargetMode="External"/><Relationship Id="rId7" Type="http://schemas.openxmlformats.org/officeDocument/2006/relationships/hyperlink" Target="https://gordoncounty.org/wp-content/uploads/2019/02/02052019-admin-report/Brookshire-Park-02042019.pdf"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