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hd w:fill="ffffff" w:val="clear"/>
        <w:spacing w:after="180" w:before="0" w:line="240" w:lineRule="auto"/>
        <w:rPr>
          <w:b w:val="1"/>
          <w:color w:val="333333"/>
          <w:sz w:val="60"/>
          <w:szCs w:val="60"/>
        </w:rPr>
      </w:pPr>
      <w:bookmarkStart w:colFirst="0" w:colLast="0" w:name="_dpufgc7pz6wk" w:id="0"/>
      <w:bookmarkEnd w:id="0"/>
      <w:r w:rsidDel="00000000" w:rsidR="00000000" w:rsidRPr="00000000">
        <w:rPr>
          <w:b w:val="1"/>
          <w:color w:val="333333"/>
          <w:sz w:val="60"/>
          <w:szCs w:val="60"/>
          <w:rtl w:val="0"/>
        </w:rPr>
        <w:t xml:space="preserve">Admin Report for October 2, 2018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hd w:fill="ffffff" w:val="clear"/>
        <w:spacing w:after="280" w:before="280" w:line="240" w:lineRule="auto"/>
        <w:rPr>
          <w:b w:val="1"/>
          <w:color w:val="1c1c1c"/>
          <w:sz w:val="33"/>
          <w:szCs w:val="33"/>
        </w:rPr>
      </w:pPr>
      <w:bookmarkStart w:colFirst="0" w:colLast="0" w:name="_1sr00et6h7no" w:id="1"/>
      <w:bookmarkEnd w:id="1"/>
      <w:r w:rsidDel="00000000" w:rsidR="00000000" w:rsidRPr="00000000">
        <w:rPr>
          <w:b w:val="1"/>
          <w:color w:val="1c1c1c"/>
          <w:sz w:val="33"/>
          <w:szCs w:val="33"/>
          <w:rtl w:val="0"/>
        </w:rPr>
        <w:t xml:space="preserve">FINANCIAL REPORT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SPLOST/LOST: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SPLOST and LOST revenue shown in the report dated September 30, 2018 reflect collections reported for August 2018. For that period, SPLOST collections were $704,004.10 which is a $30,038.08 (4.46%) increase over the same period last year. LOST collections were $488,380.96 which is a $20,985.09 (4.49%) increase over the same period last year.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hd w:fill="ffffff" w:val="clear"/>
        <w:spacing w:after="280" w:before="280" w:line="240" w:lineRule="auto"/>
        <w:rPr>
          <w:b w:val="1"/>
          <w:color w:val="1c1c1c"/>
          <w:sz w:val="33"/>
          <w:szCs w:val="33"/>
        </w:rPr>
      </w:pPr>
      <w:bookmarkStart w:colFirst="0" w:colLast="0" w:name="_oh9xo4b8fffs" w:id="2"/>
      <w:bookmarkEnd w:id="2"/>
      <w:r w:rsidDel="00000000" w:rsidR="00000000" w:rsidRPr="00000000">
        <w:rPr>
          <w:b w:val="1"/>
          <w:color w:val="1c1c1c"/>
          <w:sz w:val="33"/>
          <w:szCs w:val="33"/>
          <w:rtl w:val="0"/>
        </w:rPr>
        <w:t xml:space="preserve">SIGNIFICANT PROJECTS AND ACTIVITY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Animal Shelter: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The Animal Control building project is about 80% complete. To date, the total completed by the general contractor is $933,880.19 out of an original contract sum of $1,207,954 including contingency funds of $100,000. Gordon County is holding a retainage of 93,388.05.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New Health Department SPLOST Project: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The architects are getting close to having a schematic design for our review.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Library: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Mayor Palmer and I signed a Proclamation in support of literacy and I ended up with a new Library card.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Emergency Management Agency: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Gordon County received a check for $38,012.27 from FEMA to reimburse the county for expenses incurred providing services during Hurricane Irma.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