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vilzmns2c6h" w:id="0"/>
      <w:bookmarkEnd w:id="0"/>
      <w:r w:rsidDel="00000000" w:rsidR="00000000" w:rsidRPr="00000000">
        <w:rPr>
          <w:b w:val="1"/>
          <w:color w:val="ffffff"/>
          <w:sz w:val="72"/>
          <w:szCs w:val="72"/>
          <w:rtl w:val="0"/>
        </w:rPr>
        <w:t xml:space="preserve">Admin Report for May 1,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jyhmlxlcysd4"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April 30, 2018 reflect collections reported for March 2018. For that period, SPLOST collections were $731,007.53 which is a $32,137.78 (4.60%) increase over the prior year. LOST collections were $506,955.20 which is a $22,188.93 (4.58%) increase over the prior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The Board of Commissioners will receive the recommended budget for F/Y 2018-2019 at the next meeting to be held on May 15.</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H/B 489; Service Delivery Strategy:</w:t>
      </w:r>
      <w:r w:rsidDel="00000000" w:rsidR="00000000" w:rsidRPr="00000000">
        <w:rPr>
          <w:color w:val="333333"/>
          <w:sz w:val="24"/>
          <w:szCs w:val="24"/>
          <w:rtl w:val="0"/>
        </w:rPr>
        <w:t xml:space="preserve">  County staff continues to work on SDS negotiations.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yzjky9yo4qr5"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County staff, the architects and contractor met on site on April 19. It was agreed that Gordon County could pave the parking lot which would result in a substantial savings. Other issues were discussed that included color selections for the exterior, and low maintenance grass on the slope to the west of the building. You will see a photo on your table showing the progress as of today.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w:t>
      </w:r>
      <w:r w:rsidDel="00000000" w:rsidR="00000000" w:rsidRPr="00000000">
        <w:rPr>
          <w:color w:val="333333"/>
          <w:sz w:val="24"/>
          <w:szCs w:val="24"/>
          <w:rtl w:val="0"/>
        </w:rPr>
        <w:t xml:space="preserve">  Santek has reported that 20.79 tons of tires were recycled at the annual tire amnesty day.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Early Voting:</w:t>
      </w:r>
      <w:r w:rsidDel="00000000" w:rsidR="00000000" w:rsidRPr="00000000">
        <w:rPr>
          <w:color w:val="333333"/>
          <w:sz w:val="24"/>
          <w:szCs w:val="24"/>
          <w:rtl w:val="0"/>
        </w:rPr>
        <w:t xml:space="preserve">  Early voting for the May primary election began this week.</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Fireworks Grant:</w:t>
      </w:r>
      <w:r w:rsidDel="00000000" w:rsidR="00000000" w:rsidRPr="00000000">
        <w:rPr>
          <w:color w:val="333333"/>
          <w:sz w:val="24"/>
          <w:szCs w:val="24"/>
          <w:rtl w:val="0"/>
        </w:rPr>
        <w:t xml:space="preserve">  Doug Ralston recognized an opportunity to apply for State grant money realized from a tax on the sale of fireworks and presented an grant application to me that we signed and submitted. If awarded, the grant would be used to buy life safety equipment for our firefighters.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L.G. Hausys America, Inc. Expansion:</w:t>
      </w:r>
      <w:r w:rsidDel="00000000" w:rsidR="00000000" w:rsidRPr="00000000">
        <w:rPr>
          <w:color w:val="333333"/>
          <w:sz w:val="24"/>
          <w:szCs w:val="24"/>
          <w:rtl w:val="0"/>
        </w:rPr>
        <w:t xml:space="preserve">  Several representatives from L.G. dropped by yesterday to let the county know the company is about to expand its presence in Gordon County with a 3rd Viatera plant to be located on LG’s existing campus. This new plant will represent about an additional $50,000,000 investment in the county and could employee up to 80 additional workers. LG also generously offered to supply counter top material for use in the county construction projects. To date, LG employs about 240 people in Gordon County and has invested over $160,000,000 in buildings and equipment in our community.</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Echota Homecoming:</w:t>
      </w:r>
      <w:r w:rsidDel="00000000" w:rsidR="00000000" w:rsidRPr="00000000">
        <w:rPr>
          <w:color w:val="333333"/>
          <w:sz w:val="24"/>
          <w:szCs w:val="24"/>
          <w:rtl w:val="0"/>
        </w:rPr>
        <w:t xml:space="preserve">  You have been invited to attend a homecoming at New Echota on July 14, 2018 for a day of healing, homecoming, and celebration of the heritage of the Cherokee people.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ACCG Conference:</w:t>
      </w:r>
      <w:r w:rsidDel="00000000" w:rsidR="00000000" w:rsidRPr="00000000">
        <w:rPr>
          <w:color w:val="333333"/>
          <w:sz w:val="24"/>
          <w:szCs w:val="24"/>
          <w:rtl w:val="0"/>
        </w:rPr>
        <w:t xml:space="preserve">  I attended the Government Attorneys conference at ACCG in Savannah last Friday. We received information on the multi district opiate litigation; the interplay of A.D.A.; F.M.L.A. and workers comp cases; and an update on new law from the 2018 legislative session.</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