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u501d365tngj" w:id="0"/>
      <w:bookmarkEnd w:id="0"/>
      <w:r w:rsidDel="00000000" w:rsidR="00000000" w:rsidRPr="00000000">
        <w:rPr>
          <w:b w:val="1"/>
          <w:color w:val="ffffff"/>
          <w:sz w:val="72"/>
          <w:szCs w:val="72"/>
          <w:rtl w:val="0"/>
        </w:rPr>
        <w:t xml:space="preserve">Admin Report for February 6, 2018</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lomjgexrfb7e"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SPLOST/LOST:</w:t>
      </w:r>
      <w:r w:rsidDel="00000000" w:rsidR="00000000" w:rsidRPr="00000000">
        <w:rPr>
          <w:color w:val="333333"/>
          <w:sz w:val="24"/>
          <w:szCs w:val="24"/>
          <w:rtl w:val="0"/>
        </w:rPr>
        <w:t xml:space="preserve">  SPLOST and LOST revenue shown in the report dated January 31, 2018 reflect collections for December 2017. For that period, SPLOST collections were $780,117.49 which is a $13,148.47 (1.66%) decrease over the prior year. LOST collections were $541,037.58 which is a $19,719.97 (3.52%) decrease over the prior year.</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Revenue and Expenditure Report:</w:t>
      </w:r>
      <w:r w:rsidDel="00000000" w:rsidR="00000000" w:rsidRPr="00000000">
        <w:rPr>
          <w:color w:val="333333"/>
          <w:sz w:val="24"/>
          <w:szCs w:val="24"/>
          <w:rtl w:val="0"/>
        </w:rPr>
        <w:t xml:space="preserve">  Revenue collected through December 31, 2017 (the first half of the fiscal year) was $14,165,709.45 which is 46.27% of the amount anticipated in the annual budget. (Note: $4,700,000 came in on January 2 and $2,400,000 on January 9 which increases collections through January 9 to $21,265,709.45). Expenditures for the first six months of the fiscal year were $15,846,205.67 or 45.52% of the budget.</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LMIG:</w:t>
      </w:r>
      <w:r w:rsidDel="00000000" w:rsidR="00000000" w:rsidRPr="00000000">
        <w:rPr>
          <w:color w:val="333333"/>
          <w:sz w:val="24"/>
          <w:szCs w:val="24"/>
          <w:rtl w:val="0"/>
        </w:rPr>
        <w:t xml:space="preserve">  Gordon County has received LMIG funds of $789,894.97 for road improvements.</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Redbone Ridges Landfill:</w:t>
      </w:r>
      <w:r w:rsidDel="00000000" w:rsidR="00000000" w:rsidRPr="00000000">
        <w:rPr>
          <w:color w:val="333333"/>
          <w:sz w:val="24"/>
          <w:szCs w:val="24"/>
          <w:rtl w:val="0"/>
        </w:rPr>
        <w:t xml:space="preserve">  Santek has provided a packet of material for your review. I met with Santek Officials last Friday. The landfill accepted 159,020 tons during the last six months of 2017 for a daily average of 1,178 tons. During the same period, Santek paid Gordon County host fees of $235,577.51 and paid $20,000 for equipment lease payments. The Georgia EPD conducted an inspection of the landfill in September of 2017 and the landfill received a perfect score of 100.</w:t>
      </w:r>
    </w:p>
    <w:p w:rsidR="00000000" w:rsidDel="00000000" w:rsidP="00000000" w:rsidRDefault="00000000" w:rsidRPr="00000000" w14:paraId="00000007">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45lvbtg69hdr"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Courthouse Renovation:</w:t>
      </w:r>
      <w:r w:rsidDel="00000000" w:rsidR="00000000" w:rsidRPr="00000000">
        <w:rPr>
          <w:color w:val="333333"/>
          <w:sz w:val="24"/>
          <w:szCs w:val="24"/>
          <w:rtl w:val="0"/>
        </w:rPr>
        <w:t xml:space="preserve">  Geologic and hydrologic studies are currently ongoing. Carter and Watkins reports the construction documents are 85% complete.</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Shelter:</w:t>
      </w:r>
      <w:r w:rsidDel="00000000" w:rsidR="00000000" w:rsidRPr="00000000">
        <w:rPr>
          <w:color w:val="333333"/>
          <w:sz w:val="24"/>
          <w:szCs w:val="24"/>
          <w:rtl w:val="0"/>
        </w:rPr>
        <w:t xml:space="preserve">  Tonight you will receive my recommendation to award the contract for construction to a local company, Momon Construction, which had the low bid on the project at $1,275,000. Certain alternate deductions (wood trusses and asphalt shingles in lieu of metal and elimination of decorative dormers) and value engineering should save $167,000 bringing the contract price down to $1,107,954.00. We are working with Calhoun to extend sewer to the site. Calhoun confirms the sewer may consist of a six inch pipe with cleanouts in lieu of an eight inch pipe with manholes. Preliminary numbers show this may reduce sewer installation costs by about 46%.</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Surplus Firearm Auction:</w:t>
      </w:r>
      <w:r w:rsidDel="00000000" w:rsidR="00000000" w:rsidRPr="00000000">
        <w:rPr>
          <w:color w:val="333333"/>
          <w:sz w:val="24"/>
          <w:szCs w:val="24"/>
          <w:rtl w:val="0"/>
        </w:rPr>
        <w:t xml:space="preserve">  The auction was held on Friday, January 26 at noon at the UGA Extension. 205 lots were sold with gross sales of $27,790. After paying a commission of $2,779.0 and advertising expenses of $3,000, Gordon County netted $22,011.00.</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FirstNet:</w:t>
      </w:r>
      <w:r w:rsidDel="00000000" w:rsidR="00000000" w:rsidRPr="00000000">
        <w:rPr>
          <w:color w:val="333333"/>
          <w:sz w:val="24"/>
          <w:szCs w:val="24"/>
          <w:rtl w:val="0"/>
        </w:rPr>
        <w:t xml:space="preserve">  Purchasing is working with AT&amp;T to ensure that the program actually decreases the cost to the County as advertised.</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Impact of Inland Port:</w:t>
      </w:r>
      <w:r w:rsidDel="00000000" w:rsidR="00000000" w:rsidRPr="00000000">
        <w:rPr>
          <w:color w:val="333333"/>
          <w:sz w:val="24"/>
          <w:szCs w:val="24"/>
          <w:rtl w:val="0"/>
        </w:rPr>
        <w:t xml:space="preserve">  Public Works Director, Steve Parris, attended a discussion on the impact of the Inland Port in Murray County which is scheduled to open in October 2018. Research predicts the annual number of Trucks operating on HWY 411 will increase by 25,000 to 50,000 in the first year and 100,000 to 150,000 in the next three years.</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