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4593cceozcsa" w:id="0"/>
      <w:bookmarkEnd w:id="0"/>
      <w:r w:rsidDel="00000000" w:rsidR="00000000" w:rsidRPr="00000000">
        <w:rPr>
          <w:b w:val="1"/>
          <w:color w:val="333333"/>
          <w:sz w:val="60"/>
          <w:szCs w:val="60"/>
          <w:rtl w:val="0"/>
        </w:rPr>
        <w:t xml:space="preserve">Admin Report for August 21, 2018</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drp1fkdh4jch"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The Gordon County Board of Education plans to set its millage rate on September 10th and the county will follow on September 18th. Preliminary numbers show a rollback in the tax rate for both the school district and county.</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4z6n1m5gltf6"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Construction remains on schedule for opening in early October. County Staff and Momon Construction have discussed having the county perform some grading work and make some minor modifications to the site plan that will save the county money. Also, the County is exploring a change for waste water handling to be an onsite septic system instead of sewer. At the time the facility was designed, sewer service was estimated to cost about $157 per month. Under the rate increases implemented by Calhoun for “Outside City Limits Rates”, this expense would now exceed $1,374 per month with automatic annual increases of 3% per year for 5 years based on a 6 inch sewer line and plus $6.55 per 1,000 gallons.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Fairmount HB 489 Discussion:</w:t>
      </w:r>
      <w:r w:rsidDel="00000000" w:rsidR="00000000" w:rsidRPr="00000000">
        <w:rPr>
          <w:color w:val="333333"/>
          <w:sz w:val="24"/>
          <w:szCs w:val="24"/>
          <w:rtl w:val="0"/>
        </w:rPr>
        <w:t xml:space="preserve">  Gordon County staff are meeting with Fairmount Officials on Thursday to discuss service delivery strategies regarding provision of Animal Control and Code Enforcement services by Gordon County in Fairmount.</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Taylor English Decisions will be in Gordon County tomorrow to meet with Commissioner Hood and county staff to begin developing a county wide economic development plan.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Health Department:</w:t>
      </w:r>
      <w:r w:rsidDel="00000000" w:rsidR="00000000" w:rsidRPr="00000000">
        <w:rPr>
          <w:color w:val="333333"/>
          <w:sz w:val="24"/>
          <w:szCs w:val="24"/>
          <w:rtl w:val="0"/>
        </w:rPr>
        <w:t xml:space="preserve">  Geological Engineers have conducted borings onsite to determine suitability of the soils and underground rock structures for construction of the new facility. They did hit a cavity or void in one of the borings so additional study is underway to determine the extent of the cavity.</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Hyper Reach:</w:t>
      </w:r>
      <w:r w:rsidDel="00000000" w:rsidR="00000000" w:rsidRPr="00000000">
        <w:rPr>
          <w:color w:val="333333"/>
          <w:sz w:val="24"/>
          <w:szCs w:val="24"/>
          <w:rtl w:val="0"/>
        </w:rPr>
        <w:t xml:space="preserve">  This is the system selected to replace Code Red. It is set up and citizens will be contacted to register to receive emergency notifications.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Opioid Litigation:</w:t>
      </w:r>
      <w:r w:rsidDel="00000000" w:rsidR="00000000" w:rsidRPr="00000000">
        <w:rPr>
          <w:color w:val="333333"/>
          <w:sz w:val="24"/>
          <w:szCs w:val="24"/>
          <w:rtl w:val="0"/>
        </w:rPr>
        <w:t xml:space="preserve">  A survey has been distributed to key stakeholders on August 15. This survey originated from ACCG and is intended to help determine the extent of the opioid crisis across Georgia Counties.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Gordon/Floyd Joint Economic Development Authority:</w:t>
      </w:r>
      <w:r w:rsidDel="00000000" w:rsidR="00000000" w:rsidRPr="00000000">
        <w:rPr>
          <w:color w:val="333333"/>
          <w:sz w:val="24"/>
          <w:szCs w:val="24"/>
          <w:rtl w:val="0"/>
        </w:rPr>
        <w:t xml:space="preserve">  Commissioner Hood and I attended a meeting of the Board of the Gordon County/ Floyd County Joint Economic Development Authority. The Board explained there has been heightened interest in the property recently.</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