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agxrnz2p7tsp" w:id="0"/>
      <w:bookmarkEnd w:id="0"/>
      <w:r w:rsidDel="00000000" w:rsidR="00000000" w:rsidRPr="00000000">
        <w:rPr>
          <w:b w:val="1"/>
          <w:color w:val="ffffff"/>
          <w:sz w:val="72"/>
          <w:szCs w:val="72"/>
          <w:rtl w:val="0"/>
        </w:rPr>
        <w:t xml:space="preserve">Administrator’s Report for March 21,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x4dw69na2vv3"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The budget requests for fiscal year 2017-2018 were received and budget meetings have been conducted with the department heads and constitutional officers over the last few weeks. The final budget meetings will conclude this week. The Finance Department will then begin compiling all of the information for the County Administrator’s recommended budget. The budget recommendation will be presented during the May 16th commission meeting.</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ze47nzrrpgrn" w:id="2"/>
      <w:bookmarkEnd w:id="2"/>
      <w:r w:rsidDel="00000000" w:rsidR="00000000" w:rsidRPr="00000000">
        <w:rPr>
          <w:b w:val="1"/>
          <w:color w:val="1c1c1c"/>
          <w:sz w:val="33"/>
          <w:szCs w:val="33"/>
          <w:rtl w:val="0"/>
        </w:rPr>
        <w:t xml:space="preserve">Significant Projects &amp;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Last week the county staff met with the Northwest Georgia Regional Commission (NWGRC) to begin the planning process to complete the Joint Comprehensive Plan 10-Year update. After the NWGRC meets with the cities to discuss the process, a joint public hearing will need to be held. The county staff will be coordinating with NWGRC to identify steering committee members and community stakeholders that will be involved in the process.</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After receiving submissions from multiple firms in response to the Request for Qualifications (RFQ), a short list of the three top architectural firms were identified by the selection panel using a predetermined list of qualifications that focused on experience with complex courthouse renovations. Each firm will be making a formal presentation on Friday, March 31st.</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Building Permits:</w:t>
      </w:r>
      <w:r w:rsidDel="00000000" w:rsidR="00000000" w:rsidRPr="00000000">
        <w:rPr>
          <w:color w:val="333333"/>
          <w:sz w:val="24"/>
          <w:szCs w:val="24"/>
          <w:rtl w:val="0"/>
        </w:rPr>
        <w:t xml:space="preserve">  Single family home permits increased during the month of February 2017. The Building Inspector reported 10 single family home permits issued last month compared to 4 permits issued during February 2016. There were 70 single family building permits issued during the previous 12 months.</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