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3" w:sz="0" w:val="none"/>
          <w:right w:color="auto" w:space="0" w:sz="0" w:val="none"/>
        </w:pBdr>
        <w:shd w:fill="ffffff" w:val="clear"/>
        <w:spacing w:after="180" w:before="0" w:line="240" w:lineRule="auto"/>
        <w:rPr>
          <w:b w:val="1"/>
          <w:color w:val="333333"/>
          <w:sz w:val="60"/>
          <w:szCs w:val="60"/>
        </w:rPr>
      </w:pPr>
      <w:bookmarkStart w:colFirst="0" w:colLast="0" w:name="_zcjhmoz906ie" w:id="0"/>
      <w:bookmarkEnd w:id="0"/>
      <w:r w:rsidDel="00000000" w:rsidR="00000000" w:rsidRPr="00000000">
        <w:rPr>
          <w:b w:val="1"/>
          <w:color w:val="333333"/>
          <w:sz w:val="60"/>
          <w:szCs w:val="60"/>
          <w:rtl w:val="0"/>
        </w:rPr>
        <w:t xml:space="preserve">Administrator’s Report for March 7,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r1h6j9uip70" w:id="1"/>
      <w:bookmarkEnd w:id="1"/>
      <w:r w:rsidDel="00000000" w:rsidR="00000000" w:rsidRPr="00000000">
        <w:rPr>
          <w:b w:val="1"/>
          <w:color w:val="1c1c1c"/>
          <w:sz w:val="33"/>
          <w:szCs w:val="33"/>
          <w:rtl w:val="0"/>
        </w:rPr>
        <w:t xml:space="preserve">Financial Update:</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Budget Preparation:</w:t>
      </w:r>
      <w:r w:rsidDel="00000000" w:rsidR="00000000" w:rsidRPr="00000000">
        <w:rPr>
          <w:color w:val="333333"/>
          <w:sz w:val="24"/>
          <w:szCs w:val="24"/>
          <w:rtl w:val="0"/>
        </w:rPr>
        <w:t xml:space="preserve">  The Finance Department has been receiving budget requests for fiscal year 2017-2018. Once the requests have been compiled, individual meetings will be scheduled with Department Heads and Elected Officials through March 21, 2017.</w:t>
      </w:r>
    </w:p>
    <w:p w:rsidR="00000000" w:rsidDel="00000000" w:rsidP="00000000" w:rsidRDefault="00000000" w:rsidRPr="00000000" w14:paraId="00000004">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Sales Tax Revenue:</w:t>
      </w:r>
      <w:r w:rsidDel="00000000" w:rsidR="00000000" w:rsidRPr="00000000">
        <w:rPr>
          <w:color w:val="333333"/>
          <w:sz w:val="24"/>
          <w:szCs w:val="24"/>
          <w:rtl w:val="0"/>
        </w:rPr>
        <w:t xml:space="preserve">  Gordon County has received $419,782.89 in Local Option Sales Tax (LOST) and $605,301.88 in Special Purpose Local Option Sales Tax (SPLOST) from the Georgia Department of Revenue during the month of February 2017; reflecting a 3.64% increase in LOST and a 3.73% increase in SPLOST compared to the revenue received during the month of February 2016 (report attached).</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1i0y11862qpm" w:id="2"/>
      <w:bookmarkEnd w:id="2"/>
      <w:r w:rsidDel="00000000" w:rsidR="00000000" w:rsidRPr="00000000">
        <w:rPr>
          <w:b w:val="1"/>
          <w:color w:val="1c1c1c"/>
          <w:sz w:val="33"/>
          <w:szCs w:val="33"/>
          <w:rtl w:val="0"/>
        </w:rPr>
        <w:t xml:space="preserve">Significant Projects &amp; Activity:</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Planning for the Government Plaza dedication ceremony is underway for Friday, March 31st. The dedication will include remarks by the Commissioners, ribbon cutting, and departmental tours hosted personnel from the offices of the Tax Commissioner, Board of Elections, and Board of Assessors. Momon Construction will provide refreshments afterwards. The Chamber of Commerce is assisting with preparations for this event.</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2012 SPLOST Projects:</w:t>
      </w:r>
      <w:r w:rsidDel="00000000" w:rsidR="00000000" w:rsidRPr="00000000">
        <w:rPr>
          <w:color w:val="333333"/>
          <w:sz w:val="24"/>
          <w:szCs w:val="24"/>
          <w:rtl w:val="0"/>
        </w:rPr>
        <w:t xml:space="preserve">  The county has received submissions from 14 architectural firms in response to the Request for Qualifications (RFQ). The submissions are now under review by an evaluation panel consisting of Commissioner Sexton, Commissioner Cunningham, Administrator, Purchasing Director, Building Inspector, and Buildings &amp; Grounds Director. The panel will hold their first meeting on March 9th at 3:30 p.m. to assess the submissions using a predetermined list of qualifications.</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On March 9th at 2:30 p.m., the county staff and NWGRC staff will meet to discuss the Comprehensive Plan 10-Year update that will be due on June 30th, 2018. The Northwest Georgia Regional Commission assists local county and municipal governments with implementing the Georgia Planning Act of 1989.</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Tire Disposal:</w:t>
      </w:r>
      <w:r w:rsidDel="00000000" w:rsidR="00000000" w:rsidRPr="00000000">
        <w:rPr>
          <w:color w:val="333333"/>
          <w:sz w:val="24"/>
          <w:szCs w:val="24"/>
          <w:rtl w:val="0"/>
        </w:rPr>
        <w:t xml:space="preserve">  Gordon County is hosting a free tire disposal day on Earth Day, Saturday April 22, 2017. County residents will be encouraged to dispose of up to ten tires for free between 7:00 a.m. and 1:00 p.m. at the Redbone Ridges Landfill.</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