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17" w:sz="0" w:val="none"/>
          <w:left w:color="auto" w:space="24" w:sz="0" w:val="none"/>
          <w:bottom w:color="auto" w:space="17" w:sz="0" w:val="none"/>
          <w:right w:color="auto" w:space="24" w:sz="0" w:val="none"/>
          <w:between w:color="auto" w:space="17" w:sz="0" w:val="none"/>
        </w:pBdr>
        <w:shd w:fill="b6ad99" w:val="clear"/>
        <w:spacing w:after="0" w:before="0" w:line="240" w:lineRule="auto"/>
        <w:rPr>
          <w:b w:val="1"/>
          <w:color w:val="ffffff"/>
          <w:sz w:val="72"/>
          <w:szCs w:val="72"/>
        </w:rPr>
      </w:pPr>
      <w:bookmarkStart w:colFirst="0" w:colLast="0" w:name="_cdlsy22n8ces" w:id="0"/>
      <w:bookmarkEnd w:id="0"/>
      <w:r w:rsidDel="00000000" w:rsidR="00000000" w:rsidRPr="00000000">
        <w:rPr>
          <w:b w:val="1"/>
          <w:color w:val="ffffff"/>
          <w:sz w:val="72"/>
          <w:szCs w:val="72"/>
          <w:rtl w:val="0"/>
        </w:rPr>
        <w:t xml:space="preserve">Admin Report for August 15, 2017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hd w:fill="ffffff" w:val="clear"/>
        <w:spacing w:after="880" w:before="280" w:line="240" w:lineRule="auto"/>
        <w:rPr>
          <w:b w:val="1"/>
          <w:color w:val="1c1c1c"/>
          <w:sz w:val="33"/>
          <w:szCs w:val="33"/>
        </w:rPr>
      </w:pPr>
      <w:bookmarkStart w:colFirst="0" w:colLast="0" w:name="_chnb7rgrqk9z" w:id="1"/>
      <w:bookmarkEnd w:id="1"/>
      <w:r w:rsidDel="00000000" w:rsidR="00000000" w:rsidRPr="00000000">
        <w:rPr>
          <w:b w:val="1"/>
          <w:color w:val="1c1c1c"/>
          <w:sz w:val="33"/>
          <w:szCs w:val="33"/>
          <w:rtl w:val="0"/>
        </w:rPr>
        <w:t xml:space="preserve">Financial Update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Preliminary Digest: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The total gross digest is down principally due to losses in industrial FF&amp;E and inventory. The Digest shows an increase in real estate values. As a result, there is a gross negative digest with a rollback due to real estate values. This is the first time Gordon County has shown negative growth in the last five years.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Millage Rate: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Last year the millage rate was 9.853. Finance has calculated the millage rate it proposes for this year at 9.828.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Freeport: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The current Freeport exemption in the County is 60%. The estimated impact of an additional 20% exemption to 80% would be a reduction of tax revenue to the county of $654,345 and to the County Schools of $404,366. This impact would hit the 2018/2019 budget and each year thereafter.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hd w:fill="ffffff" w:val="clear"/>
        <w:spacing w:after="880" w:before="280" w:line="240" w:lineRule="auto"/>
        <w:rPr>
          <w:b w:val="1"/>
          <w:color w:val="1c1c1c"/>
          <w:sz w:val="33"/>
          <w:szCs w:val="33"/>
        </w:rPr>
      </w:pPr>
      <w:bookmarkStart w:colFirst="0" w:colLast="0" w:name="_9n026nme5h8l" w:id="2"/>
      <w:bookmarkEnd w:id="2"/>
      <w:r w:rsidDel="00000000" w:rsidR="00000000" w:rsidRPr="00000000">
        <w:rPr>
          <w:b w:val="1"/>
          <w:color w:val="1c1c1c"/>
          <w:sz w:val="33"/>
          <w:szCs w:val="33"/>
          <w:rtl w:val="0"/>
        </w:rPr>
        <w:t xml:space="preserve">Significant Projects and Activity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Courthouse Annex: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The new HVAC has been installed and is operational.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Fire Department: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The Fire Hydrant project is complete. 66 new fire hydrants were installed this year and 408 in total were installed. This project was paid for with the 1 penny sales tax as an approved SPLOST project.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