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17" w:sz="0" w:val="none"/>
          <w:left w:color="auto" w:space="24" w:sz="0" w:val="none"/>
          <w:bottom w:color="auto" w:space="17" w:sz="0" w:val="none"/>
          <w:right w:color="auto" w:space="24" w:sz="0" w:val="none"/>
          <w:between w:color="auto" w:space="17" w:sz="0" w:val="none"/>
        </w:pBdr>
        <w:shd w:fill="b6ad99" w:val="clear"/>
        <w:spacing w:after="0" w:before="0" w:line="240" w:lineRule="auto"/>
        <w:rPr>
          <w:b w:val="1"/>
          <w:color w:val="ffffff"/>
          <w:sz w:val="72"/>
          <w:szCs w:val="72"/>
        </w:rPr>
      </w:pPr>
      <w:bookmarkStart w:colFirst="0" w:colLast="0" w:name="_8o8zex3xbdjt" w:id="0"/>
      <w:bookmarkEnd w:id="0"/>
      <w:r w:rsidDel="00000000" w:rsidR="00000000" w:rsidRPr="00000000">
        <w:rPr>
          <w:b w:val="1"/>
          <w:color w:val="ffffff"/>
          <w:sz w:val="72"/>
          <w:szCs w:val="72"/>
          <w:rtl w:val="0"/>
        </w:rPr>
        <w:t xml:space="preserve">Administrator’s Report for May 3, 2016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d5uz8rxkux1p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Update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Budget Preparation: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departmental budget requests are being compiled for review by the Finance Committee scheduled to meet later this week. Pending the Finance Committee’s review, a recommendation will be presented to Board of Commissioners.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32dkhcb3l3ig" w:id="2"/>
      <w:bookmarkEnd w:id="2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Major Projects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Resaca Battlefield Opening Ceremony: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A soft-opening for the new Resaca Battlefield Park began on April 29th. Ten vehicles arrived on Friday with the first being a family from Michigan. On Saturday, approximately 20 vehicles arrived with several groups walking the trails. Logistical preparation for the official opening ceremony will begin on Monday the 9th.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George Chambers Resource Center: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final inspection was performed by the Building Inspection Department, and a certificate of occupancy was issued. A determination of substantial completion was made during a walk-through on April 27th. Several punch list items were identified and are being addressed by the builder. The Ribbon Cutting Ceremony is scheduled for 11:00 a.m. on May 17th.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Gordon County Government Plaza Renovation: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Bid proposal documents are expected from the three pre-qualified builders on May 12th. The proposals will be evaluated, and a recommendation will be presented for the Board of Commissioners.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bk0gxwx9h53y" w:id="3"/>
      <w:bookmarkEnd w:id="3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Activities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Purchasing: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Fire Trucks bids have been received and are now under review. Proposals to replace the e911 Computer Aided Dispatch system are due on May 4th, and a replacement e911 phone system is being installed by AT&amp;T to go live on May 17.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Public Safety: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E911 calls received during the month of April 2016 totaled 8,154.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F&amp;ES dispatches received during April totaled 461.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Animal Control emergency dispatches received during April totaled 33. The Animal Control Shelter reported 23 adoptions, 69 rescues, and 4 animals returned to owner during April 2016. Animal shelter occupancy declined during April from 18 to 7 animals.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New Construction: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New single family home building permits issued by the Building Inspections Department increased to 11 permits issued during April 2016 from 6 permits issued in April 2015 and a year to date average of 4 permits each month.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Public Works: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Public Works Department completed the base elevation increase on Covington Bridge Road and preparations continue to begin paving next week. The Georgia Environmental Protection Division has issued a public notice of the variance request that is required to begin Brookshire Road improvements. Pending consideration of public comments, authorization to proceed is expected by the end of May.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