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ftnjx52lse3q" w:id="0"/>
      <w:bookmarkEnd w:id="0"/>
      <w:r w:rsidDel="00000000" w:rsidR="00000000" w:rsidRPr="00000000">
        <w:rPr>
          <w:b w:val="1"/>
          <w:color w:val="333333"/>
          <w:sz w:val="60"/>
          <w:szCs w:val="60"/>
          <w:rtl w:val="0"/>
        </w:rPr>
        <w:t xml:space="preserve">Administrator’s Report for February 16,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371ucgn5mc6q"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Revenue:</w:t>
      </w:r>
      <w:r w:rsidDel="00000000" w:rsidR="00000000" w:rsidRPr="00000000">
        <w:rPr>
          <w:color w:val="333333"/>
          <w:sz w:val="24"/>
          <w:szCs w:val="24"/>
          <w:rtl w:val="0"/>
        </w:rPr>
        <w:t xml:space="preserve">  Given the current decreasing trend in sales tax revenue, the Finance Department estimates the total reduction in Gordon County sales tax revenue to be approximately $1,479,441 for the remainder of the current SPLOST collection period.</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fy3ebeqb1glp" w:id="2"/>
      <w:bookmarkEnd w:id="2"/>
      <w:r w:rsidDel="00000000" w:rsidR="00000000" w:rsidRPr="00000000">
        <w:rPr>
          <w:b w:val="1"/>
          <w:color w:val="1c1c1c"/>
          <w:sz w:val="33"/>
          <w:szCs w:val="33"/>
          <w:rtl w:val="0"/>
        </w:rPr>
        <w:t xml:space="preserve">Plans &amp; Projects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Center Expansion:</w:t>
      </w:r>
      <w:r w:rsidDel="00000000" w:rsidR="00000000" w:rsidRPr="00000000">
        <w:rPr>
          <w:color w:val="333333"/>
          <w:sz w:val="24"/>
          <w:szCs w:val="24"/>
          <w:rtl w:val="0"/>
        </w:rPr>
        <w:t xml:space="preserve">  Momon Construction reports the project is going well and should be at 75% completion by the end of February. Interior painting and ceiling work are being wrapped up, and the contractor anticipates receipt of the floor covering material donated to the Center by Shaw Industries. The next project meeting is scheduled for March 4th to review the project budget, construction progress, work pending, and consider authorizing the use of contingency funds that may be needed to complete the remaining unfunded options.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County Building:</w:t>
      </w:r>
      <w:r w:rsidDel="00000000" w:rsidR="00000000" w:rsidRPr="00000000">
        <w:rPr>
          <w:color w:val="333333"/>
          <w:sz w:val="24"/>
          <w:szCs w:val="24"/>
          <w:rtl w:val="0"/>
        </w:rPr>
        <w:t xml:space="preserve">  Nineteen companies have responded to the county’s Request for Qualifications. A review panel composed of staff and County Commissioners are presently reviewing each submission to establish a list of Top Companies. The architects are on schedule to complete the 50% construction design document by the end of this week. The name determined by the Board of Commissioners will used to identify this building in future updates and announcements.</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Planning is underway for a soft opening in April followed by an official opening ceremony on May 13th. Various agreements for maintenance, utilities, and services are being established, and quotes for an automatic gate and video surveillance equipment are being received. Internal processes and operating procedures for the park are being coordinated between the Gordon County Historical Preservation Commission and the Parks &amp; Recreation Department.</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A working meeting is being coordinated for the first week in March with Julie Meadows and Barnett Chitwood from the Northwest Georgia Regional Commission to prepare an update schedule for the 2017 Comprehensive Plan.</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