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3" w:sz="0" w:val="none"/>
          <w:right w:color="auto" w:space="0" w:sz="0" w:val="none"/>
        </w:pBdr>
        <w:shd w:fill="ffffff" w:val="clear"/>
        <w:spacing w:after="180" w:before="0" w:line="240" w:lineRule="auto"/>
        <w:rPr>
          <w:b w:val="1"/>
          <w:color w:val="333333"/>
          <w:sz w:val="60"/>
          <w:szCs w:val="60"/>
        </w:rPr>
      </w:pPr>
      <w:bookmarkStart w:colFirst="0" w:colLast="0" w:name="_qo1fuhj1cyme" w:id="0"/>
      <w:bookmarkEnd w:id="0"/>
      <w:r w:rsidDel="00000000" w:rsidR="00000000" w:rsidRPr="00000000">
        <w:rPr>
          <w:b w:val="1"/>
          <w:color w:val="333333"/>
          <w:sz w:val="60"/>
          <w:szCs w:val="60"/>
          <w:rtl w:val="0"/>
        </w:rPr>
        <w:t xml:space="preserve">Administrator’s Report October 20, 2015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3" w:sz="0" w:val="none"/>
          <w:right w:color="auto" w:space="0" w:sz="0" w:val="none"/>
        </w:pBdr>
        <w:shd w:fill="ffffff" w:val="clear"/>
        <w:spacing w:after="280" w:before="280" w:line="240" w:lineRule="auto"/>
        <w:rPr>
          <w:b w:val="1"/>
          <w:color w:val="1c1c1c"/>
          <w:sz w:val="36"/>
          <w:szCs w:val="36"/>
        </w:rPr>
      </w:pPr>
      <w:bookmarkStart w:colFirst="0" w:colLast="0" w:name="_2vqbibpta46b" w:id="1"/>
      <w:bookmarkEnd w:id="1"/>
      <w:r w:rsidDel="00000000" w:rsidR="00000000" w:rsidRPr="00000000">
        <w:rPr>
          <w:b w:val="1"/>
          <w:color w:val="1c1c1c"/>
          <w:sz w:val="36"/>
          <w:szCs w:val="36"/>
          <w:rtl w:val="0"/>
        </w:rPr>
        <w:t xml:space="preserve">Finance Update: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90" w:lineRule="auto"/>
        <w:ind w:left="720" w:hanging="360"/>
      </w:pPr>
      <w:r w:rsidDel="00000000" w:rsidR="00000000" w:rsidRPr="00000000">
        <w:rPr>
          <w:b w:val="1"/>
          <w:color w:val="1c1c1c"/>
          <w:sz w:val="24"/>
          <w:szCs w:val="24"/>
          <w:rtl w:val="0"/>
        </w:rPr>
        <w:t xml:space="preserve">Financial Audit: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 R.M. Dobbs &amp; Company auditors are working with the Finance Department to complete the County’s annual financial audit. The results will be presented in December as a Comprehensive Annual Financial Report (CAFR) for fiscal year ended June 30, 2015.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3" w:sz="0" w:val="none"/>
          <w:right w:color="auto" w:space="0" w:sz="0" w:val="none"/>
        </w:pBdr>
        <w:shd w:fill="ffffff" w:val="clear"/>
        <w:spacing w:after="280" w:before="280" w:line="240" w:lineRule="auto"/>
        <w:rPr>
          <w:b w:val="1"/>
          <w:color w:val="1c1c1c"/>
          <w:sz w:val="36"/>
          <w:szCs w:val="36"/>
        </w:rPr>
      </w:pPr>
      <w:bookmarkStart w:colFirst="0" w:colLast="0" w:name="_x9mgtfrabznh" w:id="2"/>
      <w:bookmarkEnd w:id="2"/>
      <w:r w:rsidDel="00000000" w:rsidR="00000000" w:rsidRPr="00000000">
        <w:rPr>
          <w:b w:val="1"/>
          <w:color w:val="1c1c1c"/>
          <w:sz w:val="36"/>
          <w:szCs w:val="36"/>
          <w:rtl w:val="0"/>
        </w:rPr>
        <w:t xml:space="preserve">Project Update: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90" w:lineRule="auto"/>
        <w:ind w:left="720" w:hanging="360"/>
      </w:pPr>
      <w:r w:rsidDel="00000000" w:rsidR="00000000" w:rsidRPr="00000000">
        <w:rPr>
          <w:b w:val="1"/>
          <w:color w:val="1c1c1c"/>
          <w:sz w:val="24"/>
          <w:szCs w:val="24"/>
          <w:rtl w:val="0"/>
        </w:rPr>
        <w:t xml:space="preserve">Red Bud Road Fire Station: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 Calhoun Commercial Construction reports that their work on the fire station continues, and a project update will be provided at County Administration Building conference room on Friday October 23rd at 11:00 a.m.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90" w:lineRule="auto"/>
        <w:ind w:left="720" w:hanging="360"/>
      </w:pPr>
      <w:r w:rsidDel="00000000" w:rsidR="00000000" w:rsidRPr="00000000">
        <w:rPr>
          <w:b w:val="1"/>
          <w:color w:val="1c1c1c"/>
          <w:sz w:val="24"/>
          <w:szCs w:val="24"/>
          <w:rtl w:val="0"/>
        </w:rPr>
        <w:t xml:space="preserve">George Chambers Expansion: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 The preconstruction conference with Moman Construction will be held at the George Chambers Resource Center on Monday October 26 at 3:00 PM.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90" w:lineRule="auto"/>
        <w:ind w:left="720" w:hanging="360"/>
      </w:pPr>
      <w:r w:rsidDel="00000000" w:rsidR="00000000" w:rsidRPr="00000000">
        <w:rPr>
          <w:b w:val="1"/>
          <w:color w:val="1c1c1c"/>
          <w:sz w:val="24"/>
          <w:szCs w:val="24"/>
          <w:rtl w:val="0"/>
        </w:rPr>
        <w:t xml:space="preserve">Public Works: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90" w:lineRule="auto"/>
        <w:ind w:left="1440" w:hanging="360"/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The County Road Department completed all resurfacing projects scheduled for this fall with the exception of Hall Memorial Road and SPLOST funded resurfacing within the city limits.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90" w:lineRule="auto"/>
        <w:ind w:left="1440" w:hanging="360"/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The majority of the temporary striping on Dews Pond Road has been applied and the remainder should be wrapped up this week. Permanent striping is pending GDOT’s notice to proceed.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90" w:lineRule="auto"/>
        <w:ind w:left="1440" w:hanging="360"/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The underground pipe on Redbone Ridge Road, previously identified by GDOT’s Bridge Inspection team for replacement, has now been replaced and the thoroughfare re-established.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90" w:lineRule="auto"/>
        <w:ind w:left="1440" w:hanging="360"/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GDOT Reports that the Union Grove exchange opens today.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90" w:lineRule="auto"/>
        <w:ind w:left="1440" w:hanging="360"/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Harmony Church Road will be closed for approximately 30 days to permit GDOT to complete work related to the I-75/SR-156 (Red Bud Rd.) exchange.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90" w:lineRule="auto"/>
        <w:ind w:left="720" w:hanging="360"/>
      </w:pPr>
      <w:r w:rsidDel="00000000" w:rsidR="00000000" w:rsidRPr="00000000">
        <w:rPr>
          <w:b w:val="1"/>
          <w:color w:val="1c1c1c"/>
          <w:sz w:val="24"/>
          <w:szCs w:val="24"/>
          <w:rtl w:val="0"/>
        </w:rPr>
        <w:t xml:space="preserve">Code Compliance: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 The new Code Compliance department was established last week in the County Administration Building. Preliminary service delivery began on Friday, October 16th; however, full operational capability requires additional employee certification, process development, and small equipment procurement. The county is concurrently evaluating information management systems that may streamline inter-departmental work-flow activities involving permits, inspections, &amp; citations.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33333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Arial" w:cs="Arial" w:eastAsia="Arial" w:hAnsi="Arial"/>
        <w:color w:val="333333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