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duqv3hkzqbcs" w:id="0"/>
      <w:bookmarkEnd w:id="0"/>
      <w:r w:rsidDel="00000000" w:rsidR="00000000" w:rsidRPr="00000000">
        <w:rPr>
          <w:b w:val="1"/>
          <w:color w:val="333333"/>
          <w:sz w:val="60"/>
          <w:szCs w:val="60"/>
          <w:rtl w:val="0"/>
        </w:rPr>
        <w:t xml:space="preserve">Administrator’s Report for May 19, 2015</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ql6uolcxf0nl"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Recommended Budget:</w:t>
      </w:r>
      <w:r w:rsidDel="00000000" w:rsidR="00000000" w:rsidRPr="00000000">
        <w:rPr>
          <w:color w:val="333333"/>
          <w:sz w:val="24"/>
          <w:szCs w:val="24"/>
          <w:rtl w:val="0"/>
        </w:rPr>
        <w:t xml:space="preserve">  The Administrator’s recommended FY 2015-16 budget was submitted to the Gordon County Board of Commissioner’s during the May 19, 2015 meeting. The document will be displayed in the County Clerk’s Office and Library for public review. Time has been allocated between May 20th and June 2nd to conduct budget workshops with the Board of Commissioners and the county staff.</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Review:</w:t>
      </w:r>
      <w:r w:rsidDel="00000000" w:rsidR="00000000" w:rsidRPr="00000000">
        <w:rPr>
          <w:color w:val="333333"/>
          <w:sz w:val="24"/>
          <w:szCs w:val="24"/>
          <w:rtl w:val="0"/>
        </w:rPr>
        <w:t xml:space="preserve">  A copy of the Recommended Budget was provided to the Calhoun Times and posted on the County web site (www.gordoncounty.org). Newspaper advertisements notifying the public that the recommended budget is available for review and the time and date of the budget public hearing was advertised on May 13th and will be advertised on May 20th and May 27th.</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Public Hearing:</w:t>
      </w:r>
      <w:r w:rsidDel="00000000" w:rsidR="00000000" w:rsidRPr="00000000">
        <w:rPr>
          <w:color w:val="333333"/>
          <w:sz w:val="24"/>
          <w:szCs w:val="24"/>
          <w:rtl w:val="0"/>
        </w:rPr>
        <w:t xml:space="preserve">  A Budget Public Hearing to obtain citizen comments (during commissioner meeting), has been scheduled for June 2, 2015.</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lpw0jhyktexi"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The parking deck is being well used and had significantly increased the availability of downtown parking around the Courthouse. Fox &amp; Brindle and RaLin Construction are continuing to address the remaining punch list items; which includes adding additional traffic control striping and replacing faulty light fixtures. The IT Department is working with the Sheriff’s Department to install additional security cameras.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Calhoun Commercial Construction has made visible progress on the Red Bud Road Fire Station project. The steel has been fully assembled and the construction is well underway.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An advertisement was published on May 13, 2015 for a June 16 bid opening date for the CDBG funded expansion of the George Chamber’s Resource Center.</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Following the Commissioner’s approval of recommendation provided by the evaluation panel, a legal contract was prepared by the County Attorney. The draft contract is now under review by the service provider and pending signatures.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This week, Pieper O’Brien Herr began interviewing Department Heads and Constitutional Officer’s, who are affected by the Courthouse renovation.</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